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06BA8">
      <w:pPr>
        <w:spacing w:line="520" w:lineRule="exact"/>
        <w:rPr>
          <w:rFonts w:hint="eastAsia" w:ascii="Times New Roman" w:hAnsi="Times New Roman" w:eastAsia="黑体"/>
          <w:sz w:val="32"/>
          <w:szCs w:val="32"/>
          <w:highlight w:val="none"/>
          <w:lang w:val="en-US" w:eastAsia="zh-CN"/>
        </w:rPr>
      </w:pPr>
      <w:r>
        <w:rPr>
          <w:rFonts w:hint="eastAsia" w:ascii="Times New Roman" w:hAnsi="Times New Roman" w:eastAsia="黑体"/>
          <w:sz w:val="32"/>
          <w:szCs w:val="32"/>
          <w:highlight w:val="none"/>
        </w:rPr>
        <w:t>附件</w:t>
      </w:r>
      <w:r>
        <w:rPr>
          <w:rFonts w:hint="eastAsia" w:ascii="Times New Roman" w:hAnsi="Times New Roman" w:eastAsia="黑体"/>
          <w:sz w:val="32"/>
          <w:szCs w:val="32"/>
          <w:highlight w:val="none"/>
          <w:lang w:val="en-US" w:eastAsia="zh-CN"/>
        </w:rPr>
        <w:t>1</w:t>
      </w:r>
    </w:p>
    <w:p w14:paraId="719F65A1">
      <w:pPr>
        <w:spacing w:line="520" w:lineRule="exact"/>
        <w:jc w:val="center"/>
        <w:rPr>
          <w:rFonts w:hint="eastAsia" w:ascii="Times New Roman" w:hAnsi="Times New Roman" w:eastAsia="方正小标宋简体"/>
          <w:sz w:val="32"/>
          <w:szCs w:val="32"/>
          <w:highlight w:val="none"/>
        </w:rPr>
      </w:pPr>
    </w:p>
    <w:p w14:paraId="6F10639E">
      <w:pPr>
        <w:spacing w:line="520" w:lineRule="exact"/>
        <w:jc w:val="center"/>
        <w:rPr>
          <w:rFonts w:hint="eastAsia"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辅导员工作案例撰写要求</w:t>
      </w:r>
    </w:p>
    <w:p w14:paraId="3D9E2DBA">
      <w:pPr>
        <w:spacing w:line="520" w:lineRule="exact"/>
        <w:jc w:val="center"/>
        <w:rPr>
          <w:rFonts w:hint="eastAsia" w:ascii="Times New Roman" w:hAnsi="Times New Roman" w:eastAsia="方正小标宋简体"/>
          <w:sz w:val="32"/>
          <w:szCs w:val="32"/>
          <w:highlight w:val="none"/>
        </w:rPr>
      </w:pPr>
    </w:p>
    <w:p w14:paraId="534A951F">
      <w:pPr>
        <w:spacing w:line="520" w:lineRule="exact"/>
        <w:ind w:firstLine="640" w:firstLineChars="200"/>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一、案例主标题</w:t>
      </w:r>
    </w:p>
    <w:p w14:paraId="4C98CD8A">
      <w:pPr>
        <w:spacing w:line="520" w:lineRule="exact"/>
        <w:ind w:firstLine="640" w:firstLineChars="200"/>
        <w:rPr>
          <w:rFonts w:hint="eastAsia" w:ascii="Times New Roman" w:hAnsi="Times New Roman" w:eastAsia="仿宋"/>
          <w:sz w:val="32"/>
          <w:szCs w:val="32"/>
          <w:highlight w:val="none"/>
          <w:lang w:eastAsia="zh-CN"/>
        </w:rPr>
      </w:pPr>
      <w:r>
        <w:rPr>
          <w:rFonts w:hint="eastAsia" w:ascii="Times New Roman" w:hAnsi="Times New Roman" w:eastAsia="仿宋"/>
          <w:sz w:val="32"/>
          <w:szCs w:val="32"/>
          <w:highlight w:val="none"/>
        </w:rPr>
        <w:t>标题自拟，应简明凝练，能反映案例的主题</w:t>
      </w:r>
      <w:r>
        <w:rPr>
          <w:rFonts w:hint="eastAsia" w:ascii="Times New Roman" w:hAnsi="Times New Roman" w:eastAsia="仿宋"/>
          <w:sz w:val="32"/>
          <w:szCs w:val="32"/>
          <w:highlight w:val="none"/>
          <w:lang w:eastAsia="zh-CN"/>
        </w:rPr>
        <w:t>。</w:t>
      </w:r>
    </w:p>
    <w:p w14:paraId="6775722E">
      <w:pPr>
        <w:spacing w:line="520" w:lineRule="exact"/>
        <w:ind w:firstLine="640" w:firstLineChars="200"/>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二、正文内容</w:t>
      </w:r>
    </w:p>
    <w:p w14:paraId="6431910F">
      <w:pPr>
        <w:spacing w:line="520" w:lineRule="exact"/>
        <w:ind w:firstLine="643" w:firstLineChars="200"/>
        <w:rPr>
          <w:rFonts w:hint="eastAsia" w:ascii="Times New Roman" w:hAnsi="Times New Roman" w:eastAsia="仿宋"/>
          <w:sz w:val="32"/>
          <w:szCs w:val="32"/>
          <w:highlight w:val="none"/>
        </w:rPr>
      </w:pPr>
      <w:r>
        <w:rPr>
          <w:rFonts w:hint="eastAsia" w:ascii="Times New Roman" w:hAnsi="Times New Roman" w:eastAsia="仿宋"/>
          <w:b/>
          <w:bCs/>
          <w:sz w:val="32"/>
          <w:szCs w:val="32"/>
          <w:highlight w:val="none"/>
        </w:rPr>
        <w:t>1</w:t>
      </w:r>
      <w:r>
        <w:rPr>
          <w:rFonts w:hint="eastAsia" w:ascii="Times New Roman" w:hAnsi="Times New Roman" w:eastAsia="仿宋"/>
          <w:b/>
          <w:bCs/>
          <w:sz w:val="32"/>
          <w:szCs w:val="32"/>
          <w:highlight w:val="none"/>
          <w:lang w:eastAsia="zh-CN"/>
        </w:rPr>
        <w:t>．</w:t>
      </w:r>
      <w:r>
        <w:rPr>
          <w:rFonts w:hint="eastAsia" w:ascii="Times New Roman" w:hAnsi="Times New Roman" w:eastAsia="仿宋"/>
          <w:b/>
          <w:bCs/>
          <w:sz w:val="32"/>
          <w:szCs w:val="32"/>
          <w:highlight w:val="none"/>
        </w:rPr>
        <w:t>案例简介。</w:t>
      </w:r>
      <w:r>
        <w:rPr>
          <w:rFonts w:hint="eastAsia" w:ascii="Times New Roman" w:hAnsi="Times New Roman" w:eastAsia="仿宋"/>
          <w:sz w:val="32"/>
          <w:szCs w:val="32"/>
          <w:highlight w:val="none"/>
        </w:rPr>
        <w:t>含具体人物（可用化名）、环境、事件（时间、地点、起因、发展、结果）等内容。</w:t>
      </w:r>
    </w:p>
    <w:p w14:paraId="18C0442A">
      <w:pPr>
        <w:spacing w:line="520" w:lineRule="exact"/>
        <w:ind w:firstLine="643" w:firstLineChars="200"/>
        <w:rPr>
          <w:rFonts w:hint="eastAsia" w:ascii="Times New Roman" w:hAnsi="Times New Roman" w:eastAsia="仿宋"/>
          <w:sz w:val="32"/>
          <w:szCs w:val="32"/>
          <w:highlight w:val="none"/>
        </w:rPr>
      </w:pPr>
      <w:r>
        <w:rPr>
          <w:rFonts w:hint="eastAsia" w:ascii="Times New Roman" w:hAnsi="Times New Roman" w:eastAsia="仿宋"/>
          <w:b/>
          <w:bCs/>
          <w:sz w:val="32"/>
          <w:szCs w:val="32"/>
          <w:highlight w:val="none"/>
        </w:rPr>
        <w:t>2</w:t>
      </w:r>
      <w:r>
        <w:rPr>
          <w:rFonts w:hint="eastAsia" w:ascii="Times New Roman" w:hAnsi="Times New Roman" w:eastAsia="仿宋"/>
          <w:b/>
          <w:bCs/>
          <w:sz w:val="32"/>
          <w:szCs w:val="32"/>
          <w:highlight w:val="none"/>
          <w:lang w:eastAsia="zh-CN"/>
        </w:rPr>
        <w:t>．</w:t>
      </w:r>
      <w:r>
        <w:rPr>
          <w:rFonts w:hint="eastAsia" w:ascii="Times New Roman" w:hAnsi="Times New Roman" w:eastAsia="仿宋"/>
          <w:b/>
          <w:bCs/>
          <w:sz w:val="32"/>
          <w:szCs w:val="32"/>
          <w:highlight w:val="none"/>
        </w:rPr>
        <w:t>案例定性分析。</w:t>
      </w:r>
      <w:r>
        <w:rPr>
          <w:rFonts w:hint="eastAsia" w:ascii="Times New Roman" w:hAnsi="Times New Roman" w:eastAsia="仿宋"/>
          <w:sz w:val="32"/>
          <w:szCs w:val="32"/>
          <w:highlight w:val="none"/>
        </w:rPr>
        <w:t>简明扼要点出案例所出现的问题。比如：心理危机干预案例、学生违纪处分事件的处理、贫困生帮扶案例、寝室人际矛盾的处理等。</w:t>
      </w:r>
    </w:p>
    <w:p w14:paraId="7204E884">
      <w:pPr>
        <w:spacing w:line="520" w:lineRule="exact"/>
        <w:ind w:firstLine="643" w:firstLineChars="200"/>
        <w:rPr>
          <w:rFonts w:hint="eastAsia" w:ascii="Times New Roman" w:hAnsi="Times New Roman" w:eastAsia="仿宋"/>
          <w:sz w:val="32"/>
          <w:szCs w:val="32"/>
          <w:highlight w:val="none"/>
        </w:rPr>
      </w:pPr>
      <w:r>
        <w:rPr>
          <w:rFonts w:hint="eastAsia" w:ascii="Times New Roman" w:hAnsi="Times New Roman" w:eastAsia="仿宋"/>
          <w:b/>
          <w:bCs/>
          <w:sz w:val="32"/>
          <w:szCs w:val="32"/>
          <w:highlight w:val="none"/>
        </w:rPr>
        <w:t>3</w:t>
      </w:r>
      <w:r>
        <w:rPr>
          <w:rFonts w:hint="eastAsia" w:ascii="Times New Roman" w:hAnsi="Times New Roman" w:eastAsia="仿宋"/>
          <w:b/>
          <w:bCs/>
          <w:sz w:val="32"/>
          <w:szCs w:val="32"/>
          <w:highlight w:val="none"/>
          <w:lang w:eastAsia="zh-CN"/>
        </w:rPr>
        <w:t>．</w:t>
      </w:r>
      <w:r>
        <w:rPr>
          <w:rFonts w:hint="eastAsia" w:ascii="Times New Roman" w:hAnsi="Times New Roman" w:eastAsia="仿宋"/>
          <w:b/>
          <w:bCs/>
          <w:sz w:val="32"/>
          <w:szCs w:val="32"/>
          <w:highlight w:val="none"/>
        </w:rPr>
        <w:t>问题关键点。</w:t>
      </w:r>
      <w:r>
        <w:rPr>
          <w:rFonts w:hint="eastAsia" w:ascii="Times New Roman" w:hAnsi="Times New Roman" w:eastAsia="仿宋"/>
          <w:sz w:val="32"/>
          <w:szCs w:val="32"/>
          <w:highlight w:val="none"/>
        </w:rPr>
        <w:t>针对案例问题提出所需解</w:t>
      </w:r>
      <w:bookmarkStart w:id="0" w:name="_GoBack"/>
      <w:bookmarkEnd w:id="0"/>
      <w:r>
        <w:rPr>
          <w:rFonts w:hint="eastAsia" w:ascii="Times New Roman" w:hAnsi="Times New Roman" w:eastAsia="仿宋"/>
          <w:sz w:val="32"/>
          <w:szCs w:val="32"/>
          <w:highlight w:val="none"/>
        </w:rPr>
        <w:t>决问题的关键点。</w:t>
      </w:r>
    </w:p>
    <w:p w14:paraId="3DDD0BE2">
      <w:pPr>
        <w:spacing w:line="520" w:lineRule="exact"/>
        <w:ind w:firstLine="643" w:firstLineChars="200"/>
        <w:rPr>
          <w:rFonts w:hint="eastAsia" w:ascii="Times New Roman" w:hAnsi="Times New Roman" w:eastAsia="仿宋"/>
          <w:sz w:val="32"/>
          <w:szCs w:val="32"/>
          <w:highlight w:val="none"/>
        </w:rPr>
      </w:pPr>
      <w:r>
        <w:rPr>
          <w:rFonts w:hint="eastAsia" w:ascii="Times New Roman" w:hAnsi="Times New Roman" w:eastAsia="仿宋"/>
          <w:b/>
          <w:bCs/>
          <w:sz w:val="32"/>
          <w:szCs w:val="32"/>
          <w:highlight w:val="none"/>
        </w:rPr>
        <w:t>4</w:t>
      </w:r>
      <w:r>
        <w:rPr>
          <w:rFonts w:hint="eastAsia" w:ascii="Times New Roman" w:hAnsi="Times New Roman" w:eastAsia="仿宋"/>
          <w:b/>
          <w:bCs/>
          <w:sz w:val="32"/>
          <w:szCs w:val="32"/>
          <w:highlight w:val="none"/>
          <w:lang w:eastAsia="zh-CN"/>
        </w:rPr>
        <w:t>．</w:t>
      </w:r>
      <w:r>
        <w:rPr>
          <w:rFonts w:hint="eastAsia" w:ascii="Times New Roman" w:hAnsi="Times New Roman" w:eastAsia="仿宋"/>
          <w:b/>
          <w:bCs/>
          <w:sz w:val="32"/>
          <w:szCs w:val="32"/>
          <w:highlight w:val="none"/>
        </w:rPr>
        <w:t>解决思路和实施办法。</w:t>
      </w:r>
      <w:r>
        <w:rPr>
          <w:rFonts w:hint="eastAsia" w:ascii="Times New Roman" w:hAnsi="Times New Roman" w:eastAsia="仿宋"/>
          <w:sz w:val="32"/>
          <w:szCs w:val="32"/>
          <w:highlight w:val="none"/>
        </w:rPr>
        <w:t>可运用思想政治教育学、教育学、心理学、管理学等学生工作相关理论对案例进行分析，特别是要在深入分析案例引发原因的</w:t>
      </w:r>
      <w:r>
        <w:rPr>
          <w:rFonts w:ascii="Times New Roman" w:hAnsi="Times New Roman" w:eastAsia="仿宋"/>
          <w:sz w:val="32"/>
          <w:szCs w:val="32"/>
          <w:highlight w:val="none"/>
        </w:rPr>
        <w:t>基础上</w:t>
      </w:r>
      <w:r>
        <w:rPr>
          <w:rFonts w:hint="eastAsia" w:ascii="Times New Roman" w:hAnsi="Times New Roman" w:eastAsia="仿宋"/>
          <w:sz w:val="32"/>
          <w:szCs w:val="32"/>
          <w:highlight w:val="none"/>
        </w:rPr>
        <w:t>，提出解决问题的思路和</w:t>
      </w:r>
      <w:r>
        <w:rPr>
          <w:rFonts w:ascii="Times New Roman" w:hAnsi="Times New Roman" w:eastAsia="仿宋"/>
          <w:sz w:val="32"/>
          <w:szCs w:val="32"/>
          <w:highlight w:val="none"/>
        </w:rPr>
        <w:t>实施办法</w:t>
      </w:r>
      <w:r>
        <w:rPr>
          <w:rFonts w:hint="eastAsia" w:ascii="Times New Roman" w:hAnsi="Times New Roman" w:eastAsia="仿宋"/>
          <w:sz w:val="32"/>
          <w:szCs w:val="32"/>
          <w:highlight w:val="none"/>
        </w:rPr>
        <w:t>，分析可能会出现的行动误区等。</w:t>
      </w:r>
    </w:p>
    <w:p w14:paraId="0A5060F3">
      <w:pPr>
        <w:spacing w:line="520" w:lineRule="exact"/>
        <w:ind w:firstLine="643" w:firstLineChars="200"/>
        <w:rPr>
          <w:rFonts w:hint="eastAsia" w:ascii="Times New Roman" w:hAnsi="Times New Roman" w:eastAsia="仿宋"/>
          <w:sz w:val="32"/>
          <w:szCs w:val="32"/>
          <w:highlight w:val="none"/>
        </w:rPr>
      </w:pPr>
      <w:r>
        <w:rPr>
          <w:rFonts w:hint="eastAsia" w:ascii="Times New Roman" w:hAnsi="Times New Roman" w:eastAsia="仿宋"/>
          <w:b/>
          <w:bCs/>
          <w:sz w:val="32"/>
          <w:szCs w:val="32"/>
          <w:highlight w:val="none"/>
        </w:rPr>
        <w:t>5</w:t>
      </w:r>
      <w:r>
        <w:rPr>
          <w:rFonts w:hint="eastAsia" w:ascii="Times New Roman" w:hAnsi="Times New Roman" w:eastAsia="仿宋"/>
          <w:b/>
          <w:bCs/>
          <w:sz w:val="32"/>
          <w:szCs w:val="32"/>
          <w:highlight w:val="none"/>
          <w:lang w:eastAsia="zh-CN"/>
        </w:rPr>
        <w:t>．</w:t>
      </w:r>
      <w:r>
        <w:rPr>
          <w:rFonts w:hint="eastAsia" w:ascii="Times New Roman" w:hAnsi="Times New Roman" w:eastAsia="仿宋"/>
          <w:b/>
          <w:bCs/>
          <w:sz w:val="32"/>
          <w:szCs w:val="32"/>
          <w:highlight w:val="none"/>
        </w:rPr>
        <w:t>经验与启示。</w:t>
      </w:r>
      <w:r>
        <w:rPr>
          <w:rFonts w:hint="eastAsia" w:ascii="Times New Roman" w:hAnsi="Times New Roman" w:eastAsia="仿宋"/>
          <w:sz w:val="32"/>
          <w:szCs w:val="32"/>
          <w:highlight w:val="none"/>
        </w:rPr>
        <w:t>对案例问题的归纳和对案例本身的延伸思考，对今后处理此类工作或类似工作的建议或需要提醒广大辅导员注意的地方等。</w:t>
      </w:r>
    </w:p>
    <w:p w14:paraId="3E623BC1">
      <w:pPr>
        <w:spacing w:line="560" w:lineRule="exact"/>
        <w:ind w:firstLine="643" w:firstLineChars="200"/>
        <w:rPr>
          <w:rFonts w:hint="eastAsia" w:ascii="Times New Roman" w:hAnsi="Times New Roman" w:eastAsia="仿宋"/>
          <w:sz w:val="32"/>
          <w:szCs w:val="32"/>
          <w:highlight w:val="none"/>
        </w:rPr>
      </w:pPr>
      <w:r>
        <w:rPr>
          <w:rFonts w:hint="eastAsia" w:ascii="Times New Roman" w:hAnsi="Times New Roman" w:eastAsia="仿宋"/>
          <w:b/>
          <w:bCs/>
          <w:sz w:val="32"/>
          <w:szCs w:val="32"/>
          <w:highlight w:val="none"/>
          <w:lang w:val="en-US" w:eastAsia="zh-CN"/>
        </w:rPr>
        <w:t>6．</w:t>
      </w:r>
      <w:r>
        <w:rPr>
          <w:rFonts w:hint="eastAsia" w:ascii="Times New Roman" w:hAnsi="Times New Roman" w:eastAsia="仿宋"/>
          <w:b/>
          <w:bCs/>
          <w:sz w:val="32"/>
          <w:szCs w:val="32"/>
          <w:highlight w:val="none"/>
        </w:rPr>
        <w:t>专家点评。</w:t>
      </w:r>
      <w:r>
        <w:rPr>
          <w:rFonts w:hint="eastAsia" w:ascii="Times New Roman" w:hAnsi="Times New Roman" w:eastAsia="仿宋"/>
          <w:sz w:val="32"/>
          <w:szCs w:val="32"/>
          <w:highlight w:val="none"/>
        </w:rPr>
        <w:t>专家对案例处理的成功之处及类似案例所具有的特点进行点评，提炼出开展同类案例</w:t>
      </w:r>
      <w:r>
        <w:rPr>
          <w:rFonts w:hint="eastAsia" w:ascii="Times New Roman" w:hAnsi="Times New Roman" w:eastAsia="仿宋"/>
          <w:b w:val="0"/>
          <w:bCs w:val="0"/>
          <w:sz w:val="32"/>
          <w:szCs w:val="32"/>
          <w:highlight w:val="none"/>
        </w:rPr>
        <w:t>教育的工作理念、工作经验和基本规律等。字数限150字以内。点评专家姓名应署名并附简介。点评专家应</w:t>
      </w:r>
      <w:r>
        <w:rPr>
          <w:rFonts w:hint="eastAsia" w:ascii="Times New Roman" w:hAnsi="Times New Roman" w:eastAsia="仿宋"/>
          <w:b w:val="0"/>
          <w:bCs w:val="0"/>
          <w:spacing w:val="-6"/>
          <w:sz w:val="32"/>
          <w:szCs w:val="32"/>
          <w:highlight w:val="none"/>
        </w:rPr>
        <w:t>熟悉辅导员工作并</w:t>
      </w:r>
      <w:r>
        <w:rPr>
          <w:rFonts w:hint="eastAsia" w:ascii="Times New Roman" w:hAnsi="Times New Roman" w:eastAsia="仿宋"/>
          <w:b w:val="0"/>
          <w:bCs w:val="0"/>
          <w:sz w:val="32"/>
          <w:szCs w:val="32"/>
          <w:highlight w:val="none"/>
        </w:rPr>
        <w:t>在</w:t>
      </w:r>
      <w:r>
        <w:rPr>
          <w:rFonts w:hint="eastAsia" w:ascii="Times New Roman" w:hAnsi="Times New Roman" w:eastAsia="仿宋"/>
          <w:sz w:val="32"/>
          <w:szCs w:val="32"/>
          <w:highlight w:val="none"/>
        </w:rPr>
        <w:t>案例相关领域有一定研究，且应具有高级职称或</w:t>
      </w:r>
      <w:r>
        <w:rPr>
          <w:rFonts w:hint="eastAsia" w:ascii="Times New Roman" w:hAnsi="Times New Roman" w:eastAsia="仿宋"/>
          <w:spacing w:val="-6"/>
          <w:sz w:val="32"/>
          <w:szCs w:val="32"/>
          <w:highlight w:val="none"/>
        </w:rPr>
        <w:t>副处以上（含）职务。</w:t>
      </w:r>
    </w:p>
    <w:p w14:paraId="29E59285">
      <w:pPr>
        <w:spacing w:line="520" w:lineRule="exact"/>
        <w:ind w:firstLine="643" w:firstLineChars="200"/>
        <w:rPr>
          <w:rFonts w:hint="eastAsia" w:ascii="Times New Roman" w:hAnsi="Times New Roman" w:eastAsia="仿宋"/>
          <w:sz w:val="32"/>
          <w:szCs w:val="32"/>
          <w:highlight w:val="none"/>
        </w:rPr>
      </w:pPr>
      <w:r>
        <w:rPr>
          <w:rFonts w:hint="eastAsia" w:ascii="Times New Roman" w:hAnsi="Times New Roman" w:eastAsia="仿宋"/>
          <w:b/>
          <w:bCs/>
          <w:sz w:val="32"/>
          <w:szCs w:val="32"/>
          <w:highlight w:val="none"/>
          <w:lang w:val="en-US" w:eastAsia="zh-CN"/>
        </w:rPr>
        <w:t>7</w:t>
      </w:r>
      <w:r>
        <w:rPr>
          <w:rFonts w:hint="eastAsia" w:ascii="Times New Roman" w:hAnsi="Times New Roman" w:eastAsia="仿宋"/>
          <w:b/>
          <w:bCs/>
          <w:sz w:val="32"/>
          <w:szCs w:val="32"/>
          <w:highlight w:val="none"/>
          <w:lang w:eastAsia="zh-CN"/>
        </w:rPr>
        <w:t>．</w:t>
      </w:r>
      <w:r>
        <w:rPr>
          <w:rFonts w:hint="eastAsia" w:ascii="Times New Roman" w:hAnsi="Times New Roman" w:eastAsia="仿宋"/>
          <w:b/>
          <w:bCs/>
          <w:sz w:val="32"/>
          <w:szCs w:val="32"/>
          <w:highlight w:val="none"/>
        </w:rPr>
        <w:t>作者简介</w:t>
      </w:r>
      <w:r>
        <w:rPr>
          <w:rFonts w:hint="eastAsia" w:ascii="Times New Roman" w:hAnsi="Times New Roman" w:eastAsia="仿宋"/>
          <w:b/>
          <w:bCs/>
          <w:sz w:val="32"/>
          <w:szCs w:val="32"/>
          <w:highlight w:val="none"/>
          <w:lang w:eastAsia="zh-CN"/>
        </w:rPr>
        <w:t>。</w:t>
      </w:r>
      <w:r>
        <w:rPr>
          <w:rFonts w:hint="eastAsia" w:ascii="Times New Roman" w:hAnsi="Times New Roman" w:eastAsia="仿宋"/>
          <w:b w:val="0"/>
          <w:bCs w:val="0"/>
          <w:sz w:val="32"/>
          <w:szCs w:val="32"/>
          <w:highlight w:val="none"/>
          <w:lang w:val="en-US" w:eastAsia="zh-CN"/>
        </w:rPr>
        <w:t>包括：</w:t>
      </w:r>
      <w:r>
        <w:rPr>
          <w:rFonts w:hint="eastAsia" w:ascii="Times New Roman" w:hAnsi="Times New Roman" w:eastAsia="仿宋"/>
          <w:b w:val="0"/>
          <w:bCs w:val="0"/>
          <w:sz w:val="32"/>
          <w:szCs w:val="32"/>
          <w:highlight w:val="none"/>
        </w:rPr>
        <w:t>姓名</w:t>
      </w:r>
      <w:r>
        <w:rPr>
          <w:rFonts w:hint="eastAsia" w:ascii="Times New Roman" w:hAnsi="Times New Roman" w:eastAsia="仿宋"/>
          <w:b w:val="0"/>
          <w:bCs w:val="0"/>
          <w:sz w:val="32"/>
          <w:szCs w:val="32"/>
          <w:highlight w:val="none"/>
          <w:lang w:eastAsia="zh-CN"/>
        </w:rPr>
        <w:t>、</w:t>
      </w:r>
      <w:r>
        <w:rPr>
          <w:rFonts w:hint="eastAsia" w:ascii="Times New Roman" w:hAnsi="Times New Roman" w:eastAsia="仿宋"/>
          <w:b w:val="0"/>
          <w:bCs w:val="0"/>
          <w:sz w:val="32"/>
          <w:szCs w:val="32"/>
          <w:highlight w:val="none"/>
        </w:rPr>
        <w:t>性别</w:t>
      </w:r>
      <w:r>
        <w:rPr>
          <w:rFonts w:hint="eastAsia" w:ascii="Times New Roman" w:hAnsi="Times New Roman" w:eastAsia="仿宋"/>
          <w:b w:val="0"/>
          <w:bCs w:val="0"/>
          <w:sz w:val="32"/>
          <w:szCs w:val="32"/>
          <w:highlight w:val="none"/>
          <w:lang w:eastAsia="zh-CN"/>
        </w:rPr>
        <w:t>、</w:t>
      </w:r>
      <w:r>
        <w:rPr>
          <w:rFonts w:hint="eastAsia" w:ascii="Times New Roman" w:hAnsi="Times New Roman" w:eastAsia="仿宋"/>
          <w:b w:val="0"/>
          <w:bCs w:val="0"/>
          <w:sz w:val="32"/>
          <w:szCs w:val="32"/>
          <w:highlight w:val="none"/>
        </w:rPr>
        <w:t>学校名称</w:t>
      </w:r>
      <w:r>
        <w:rPr>
          <w:rFonts w:hint="eastAsia" w:ascii="Times New Roman" w:hAnsi="Times New Roman" w:eastAsia="仿宋"/>
          <w:b w:val="0"/>
          <w:bCs w:val="0"/>
          <w:sz w:val="32"/>
          <w:szCs w:val="32"/>
          <w:highlight w:val="none"/>
          <w:lang w:eastAsia="zh-CN"/>
        </w:rPr>
        <w:t>、</w:t>
      </w:r>
      <w:r>
        <w:rPr>
          <w:rFonts w:hint="eastAsia" w:ascii="Times New Roman" w:hAnsi="Times New Roman" w:eastAsia="仿宋"/>
          <w:b w:val="0"/>
          <w:bCs w:val="0"/>
          <w:sz w:val="32"/>
          <w:szCs w:val="32"/>
          <w:highlight w:val="none"/>
        </w:rPr>
        <w:t>院（系）名称</w:t>
      </w:r>
      <w:r>
        <w:rPr>
          <w:rFonts w:hint="eastAsia" w:ascii="Times New Roman" w:hAnsi="Times New Roman" w:eastAsia="仿宋"/>
          <w:b w:val="0"/>
          <w:bCs w:val="0"/>
          <w:sz w:val="32"/>
          <w:szCs w:val="32"/>
          <w:highlight w:val="none"/>
          <w:lang w:eastAsia="zh-CN"/>
        </w:rPr>
        <w:t>、</w:t>
      </w:r>
      <w:r>
        <w:rPr>
          <w:rFonts w:hint="eastAsia" w:ascii="Times New Roman" w:hAnsi="Times New Roman" w:eastAsia="仿宋"/>
          <w:b w:val="0"/>
          <w:bCs w:val="0"/>
          <w:sz w:val="32"/>
          <w:szCs w:val="32"/>
          <w:highlight w:val="none"/>
          <w:lang w:val="en-US" w:eastAsia="zh-CN"/>
        </w:rPr>
        <w:t>具体职务</w:t>
      </w:r>
      <w:r>
        <w:rPr>
          <w:rFonts w:hint="eastAsia" w:ascii="Times New Roman" w:hAnsi="Times New Roman" w:eastAsia="仿宋"/>
          <w:b w:val="0"/>
          <w:bCs w:val="0"/>
          <w:sz w:val="32"/>
          <w:szCs w:val="32"/>
          <w:highlight w:val="none"/>
        </w:rPr>
        <w:t>。</w:t>
      </w:r>
    </w:p>
    <w:p w14:paraId="019E1DFF">
      <w:pPr>
        <w:spacing w:line="520" w:lineRule="exact"/>
        <w:ind w:firstLine="640" w:firstLineChars="200"/>
        <w:rPr>
          <w:rFonts w:hint="eastAsia" w:ascii="Times New Roman" w:hAnsi="Times New Roman" w:eastAsia="黑体"/>
          <w:sz w:val="32"/>
          <w:szCs w:val="32"/>
          <w:highlight w:val="none"/>
        </w:rPr>
      </w:pPr>
      <w:r>
        <w:rPr>
          <w:rFonts w:hint="eastAsia" w:ascii="Times New Roman" w:hAnsi="Times New Roman" w:eastAsia="黑体"/>
          <w:sz w:val="32"/>
          <w:szCs w:val="32"/>
          <w:highlight w:val="none"/>
          <w:lang w:val="en-US" w:eastAsia="zh-CN"/>
        </w:rPr>
        <w:t>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val="en-US" w:eastAsia="zh-CN"/>
        </w:rPr>
        <w:t>格式</w:t>
      </w:r>
      <w:r>
        <w:rPr>
          <w:rFonts w:hint="eastAsia" w:ascii="Times New Roman" w:hAnsi="Times New Roman" w:eastAsia="黑体"/>
          <w:sz w:val="32"/>
          <w:szCs w:val="32"/>
          <w:highlight w:val="none"/>
        </w:rPr>
        <w:t>要求</w:t>
      </w:r>
    </w:p>
    <w:p w14:paraId="0E951DE9">
      <w:pPr>
        <w:spacing w:line="520" w:lineRule="exact"/>
        <w:ind w:firstLine="640" w:firstLineChars="200"/>
        <w:rPr>
          <w:rFonts w:hint="eastAsia" w:ascii="Times New Roman" w:hAnsi="Times New Roman" w:eastAsia="仿宋"/>
          <w:sz w:val="32"/>
          <w:szCs w:val="32"/>
          <w:highlight w:val="none"/>
          <w:lang w:eastAsia="zh-CN"/>
        </w:rPr>
      </w:pPr>
      <w:r>
        <w:rPr>
          <w:rFonts w:hint="eastAsia" w:ascii="Times New Roman" w:hAnsi="Times New Roman" w:eastAsia="仿宋"/>
          <w:sz w:val="32"/>
          <w:szCs w:val="32"/>
          <w:highlight w:val="none"/>
        </w:rPr>
        <w:t>主标题居中，字体字号为方正小标宋简体二号</w:t>
      </w:r>
      <w:r>
        <w:rPr>
          <w:rFonts w:hint="eastAsia" w:ascii="Times New Roman" w:hAnsi="Times New Roman" w:eastAsia="仿宋"/>
          <w:sz w:val="32"/>
          <w:szCs w:val="32"/>
          <w:highlight w:val="none"/>
          <w:lang w:eastAsia="zh-CN"/>
        </w:rPr>
        <w:t>；</w:t>
      </w:r>
      <w:r>
        <w:rPr>
          <w:rFonts w:hint="eastAsia" w:ascii="Times New Roman" w:hAnsi="Times New Roman" w:eastAsia="仿宋"/>
          <w:sz w:val="32"/>
          <w:szCs w:val="32"/>
          <w:highlight w:val="none"/>
        </w:rPr>
        <w:t>姓名居中，字体字号为楷体三号</w:t>
      </w:r>
      <w:r>
        <w:rPr>
          <w:rFonts w:hint="eastAsia" w:ascii="Times New Roman" w:hAnsi="Times New Roman" w:eastAsia="仿宋"/>
          <w:sz w:val="32"/>
          <w:szCs w:val="32"/>
          <w:highlight w:val="none"/>
          <w:lang w:eastAsia="zh-CN"/>
        </w:rPr>
        <w:t>；</w:t>
      </w:r>
      <w:r>
        <w:rPr>
          <w:rFonts w:hint="eastAsia" w:ascii="Times New Roman" w:hAnsi="Times New Roman" w:eastAsia="仿宋"/>
          <w:sz w:val="32"/>
          <w:szCs w:val="32"/>
          <w:highlight w:val="none"/>
        </w:rPr>
        <w:t>正文字体字号为仿宋三号，其中正文一级标题用黑体三号，二级标题用楷体三号</w:t>
      </w:r>
      <w:r>
        <w:rPr>
          <w:rFonts w:hint="eastAsia" w:ascii="Times New Roman" w:hAnsi="Times New Roman" w:eastAsia="仿宋"/>
          <w:sz w:val="32"/>
          <w:szCs w:val="32"/>
          <w:highlight w:val="none"/>
          <w:lang w:eastAsia="zh-CN"/>
        </w:rPr>
        <w:t>；</w:t>
      </w:r>
      <w:r>
        <w:rPr>
          <w:rFonts w:hint="eastAsia" w:ascii="Times New Roman" w:hAnsi="Times New Roman" w:eastAsia="仿宋"/>
          <w:sz w:val="32"/>
          <w:szCs w:val="32"/>
          <w:highlight w:val="none"/>
          <w:lang w:val="en-US" w:eastAsia="zh-CN"/>
        </w:rPr>
        <w:t>整体</w:t>
      </w:r>
      <w:r>
        <w:rPr>
          <w:rFonts w:hint="eastAsia" w:ascii="Times New Roman" w:hAnsi="Times New Roman" w:eastAsia="仿宋"/>
          <w:sz w:val="32"/>
          <w:szCs w:val="32"/>
          <w:highlight w:val="none"/>
        </w:rPr>
        <w:t>文字行间距为固定值26磅。</w:t>
      </w:r>
    </w:p>
    <w:p w14:paraId="4E08A5D4">
      <w:pPr>
        <w:spacing w:line="520" w:lineRule="exact"/>
        <w:ind w:firstLine="640" w:firstLineChars="200"/>
        <w:rPr>
          <w:rFonts w:hint="eastAsia" w:ascii="Times New Roman" w:hAnsi="Times New Roman" w:eastAsia="仿宋"/>
          <w:sz w:val="32"/>
          <w:szCs w:val="32"/>
          <w:highlight w:val="none"/>
        </w:rPr>
      </w:pPr>
    </w:p>
    <w:p w14:paraId="2B43C243">
      <w:pPr>
        <w:spacing w:line="520" w:lineRule="exact"/>
        <w:rPr>
          <w:rFonts w:hint="eastAsia" w:ascii="Times New Roman" w:hAnsi="Times New Roman" w:eastAsia="黑体"/>
          <w:sz w:val="32"/>
          <w:szCs w:val="32"/>
          <w:highlight w:val="none"/>
        </w:rPr>
        <w:sectPr>
          <w:pgSz w:w="11906" w:h="16838"/>
          <w:pgMar w:top="1440" w:right="1800" w:bottom="1440" w:left="1800" w:header="851" w:footer="992" w:gutter="0"/>
          <w:cols w:space="720" w:num="1"/>
          <w:docGrid w:type="lines" w:linePitch="312" w:charSpace="0"/>
        </w:sectPr>
      </w:pPr>
    </w:p>
    <w:tbl>
      <w:tblPr>
        <w:tblStyle w:val="5"/>
        <w:tblpPr w:leftFromText="180" w:rightFromText="180" w:vertAnchor="page" w:horzAnchor="page" w:tblpX="5177" w:tblpY="16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4"/>
        <w:gridCol w:w="1173"/>
        <w:gridCol w:w="1527"/>
      </w:tblGrid>
      <w:tr w14:paraId="6876A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2264" w:type="dxa"/>
            <w:tcBorders>
              <w:top w:val="single" w:color="auto" w:sz="4" w:space="0"/>
              <w:left w:val="single" w:color="auto" w:sz="4" w:space="0"/>
              <w:bottom w:val="single" w:color="auto" w:sz="4" w:space="0"/>
              <w:right w:val="single" w:color="auto" w:sz="4" w:space="0"/>
            </w:tcBorders>
            <w:noWrap w:val="0"/>
            <w:vAlign w:val="center"/>
          </w:tcPr>
          <w:p w14:paraId="6861B1A6">
            <w:pPr>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eastAsia="仿宋"/>
                <w:sz w:val="32"/>
                <w:szCs w:val="30"/>
                <w:highlight w:val="none"/>
              </w:rPr>
              <w:t>****</w:t>
            </w:r>
            <w:r>
              <w:rPr>
                <w:rFonts w:hint="eastAsia" w:ascii="Times New Roman" w:hAnsi="Times New Roman" w:cs="Times New Roman"/>
                <w:b/>
                <w:bCs/>
                <w:color w:val="auto"/>
                <w:sz w:val="28"/>
                <w:szCs w:val="28"/>
                <w:highlight w:val="none"/>
                <w:lang w:eastAsia="zh-CN"/>
              </w:rPr>
              <w:t>类</w:t>
            </w:r>
          </w:p>
        </w:tc>
        <w:tc>
          <w:tcPr>
            <w:tcW w:w="1173" w:type="dxa"/>
            <w:tcBorders>
              <w:top w:val="single" w:color="auto" w:sz="4" w:space="0"/>
              <w:left w:val="single" w:color="auto" w:sz="4" w:space="0"/>
              <w:bottom w:val="single" w:color="auto" w:sz="4" w:space="0"/>
              <w:right w:val="single" w:color="auto" w:sz="4" w:space="0"/>
            </w:tcBorders>
            <w:noWrap w:val="0"/>
            <w:vAlign w:val="center"/>
          </w:tcPr>
          <w:p w14:paraId="4AEE119F">
            <w:pPr>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编号</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1F108F87">
            <w:pPr>
              <w:jc w:val="center"/>
              <w:rPr>
                <w:rFonts w:hint="default" w:ascii="Times New Roman" w:hAnsi="Times New Roman" w:eastAsia="宋体" w:cs="Times New Roman"/>
                <w:color w:val="auto"/>
                <w:sz w:val="28"/>
                <w:szCs w:val="28"/>
                <w:highlight w:val="none"/>
                <w:lang w:val="en-US" w:eastAsia="zh-CN"/>
              </w:rPr>
            </w:pPr>
          </w:p>
        </w:tc>
      </w:tr>
    </w:tbl>
    <w:p w14:paraId="72715CC8">
      <w:pPr>
        <w:spacing w:line="520" w:lineRule="exact"/>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样本</w:t>
      </w:r>
    </w:p>
    <w:p w14:paraId="0A95ABA3">
      <w:pPr>
        <w:spacing w:line="520" w:lineRule="exact"/>
        <w:jc w:val="both"/>
        <w:rPr>
          <w:rFonts w:hint="eastAsia" w:ascii="Times New Roman" w:hAnsi="Times New Roman" w:eastAsia="方正小标宋简体" w:cs="方正小标宋简体"/>
          <w:sz w:val="44"/>
          <w:szCs w:val="44"/>
          <w:highlight w:val="none"/>
        </w:rPr>
      </w:pPr>
    </w:p>
    <w:p w14:paraId="54CB9852">
      <w:pPr>
        <w:spacing w:line="520" w:lineRule="exact"/>
        <w:jc w:val="both"/>
        <w:rPr>
          <w:rFonts w:hint="eastAsia" w:ascii="Times New Roman" w:hAnsi="Times New Roman" w:eastAsia="方正小标宋简体" w:cs="方正小标宋简体"/>
          <w:sz w:val="44"/>
          <w:szCs w:val="44"/>
          <w:highlight w:val="none"/>
        </w:rPr>
      </w:pPr>
    </w:p>
    <w:p w14:paraId="2FCE9B9C">
      <w:pPr>
        <w:spacing w:line="520" w:lineRule="exact"/>
        <w:jc w:val="center"/>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t>解开心中结，织密安全网，激发内驱力：</w:t>
      </w:r>
    </w:p>
    <w:p w14:paraId="4AB4D641">
      <w:pPr>
        <w:spacing w:line="520" w:lineRule="exact"/>
        <w:jc w:val="center"/>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t>“援助、扶助、自助”三步走</w:t>
      </w:r>
    </w:p>
    <w:p w14:paraId="314EAD6D">
      <w:pPr>
        <w:spacing w:line="520" w:lineRule="exact"/>
        <w:jc w:val="center"/>
        <w:rPr>
          <w:rFonts w:hint="eastAsia" w:ascii="Times New Roman" w:hAnsi="Times New Roman" w:eastAsia="楷体" w:cs="楷体"/>
          <w:sz w:val="32"/>
          <w:szCs w:val="28"/>
          <w:highlight w:val="none"/>
        </w:rPr>
      </w:pPr>
      <w:r>
        <w:rPr>
          <w:rFonts w:hint="eastAsia" w:ascii="Times New Roman" w:hAnsi="Times New Roman" w:eastAsia="楷体" w:cs="楷体"/>
          <w:sz w:val="32"/>
          <w:szCs w:val="28"/>
          <w:highlight w:val="none"/>
        </w:rPr>
        <w:t>* * *</w:t>
      </w:r>
    </w:p>
    <w:p w14:paraId="082D69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sz w:val="32"/>
          <w:szCs w:val="30"/>
          <w:highlight w:val="none"/>
        </w:rPr>
      </w:pPr>
      <w:r>
        <w:rPr>
          <w:rFonts w:hint="eastAsia" w:ascii="Times New Roman" w:hAnsi="Times New Roman" w:eastAsia="黑体"/>
          <w:sz w:val="32"/>
          <w:szCs w:val="30"/>
          <w:highlight w:val="none"/>
        </w:rPr>
        <w:t>案例简介</w:t>
      </w:r>
    </w:p>
    <w:p w14:paraId="012C13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highlight w:val="none"/>
        </w:rPr>
      </w:pPr>
      <w:r>
        <w:rPr>
          <w:rFonts w:hint="eastAsia" w:ascii="Times New Roman" w:hAnsi="Times New Roman" w:eastAsia="仿宋"/>
          <w:sz w:val="32"/>
          <w:szCs w:val="30"/>
          <w:highlight w:val="none"/>
        </w:rPr>
        <w:t>小齐（化名），男，应急管理专业大一学生，属于原建档立卡家庭。2023年3月份某日凌晨，与辅导员电话联系，称疑似被网络诈骗3000元。经核实，确定对方冒充该生发小，以AI换脸技术制作患病借款视频实行诈骗。确认被骗后，小齐情绪失控，一方面认为自己家庭贫困未见过世面，因愚笨无知被骗，怕被他人取笑；另一方面3000元是他一学期的生活费，目前手头仅剩几十元无法维持生活，但因家庭经济困难，母亲因患心肌炎失业业，胞弟同在读大学，爷爷奶奶身体不好且无收入，父亲是家庭唯一劳动力，故不愿告知家长实情，也拒绝与同学交流，陷入了极度郁闷、无助的情绪，甚至不时出现自言自语的现象，言语中流露要去赚钱多的地方兼职。</w:t>
      </w:r>
    </w:p>
    <w:p w14:paraId="2E6EF6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sz w:val="32"/>
          <w:szCs w:val="30"/>
          <w:highlight w:val="none"/>
        </w:rPr>
      </w:pPr>
      <w:r>
        <w:rPr>
          <w:rFonts w:hint="eastAsia" w:ascii="Times New Roman" w:hAnsi="Times New Roman" w:eastAsia="黑体"/>
          <w:sz w:val="32"/>
          <w:szCs w:val="30"/>
          <w:highlight w:val="none"/>
        </w:rPr>
        <w:t>案例定性分析</w:t>
      </w:r>
    </w:p>
    <w:p w14:paraId="26A77A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highlight w:val="none"/>
        </w:rPr>
      </w:pPr>
      <w:r>
        <w:rPr>
          <w:rFonts w:hint="eastAsia" w:ascii="Times New Roman" w:hAnsi="Times New Roman" w:eastAsia="仿宋"/>
          <w:sz w:val="32"/>
          <w:szCs w:val="30"/>
          <w:highlight w:val="none"/>
        </w:rPr>
        <w:t>本案例是特殊群体大学生因网络电信诈骗引发的心理健康问题，也属于网络思想政治教育缺失问题。</w:t>
      </w:r>
    </w:p>
    <w:p w14:paraId="7967DE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sz w:val="32"/>
          <w:szCs w:val="30"/>
          <w:highlight w:val="none"/>
        </w:rPr>
      </w:pPr>
      <w:r>
        <w:rPr>
          <w:rFonts w:hint="eastAsia" w:ascii="Times New Roman" w:hAnsi="Times New Roman" w:eastAsia="黑体"/>
          <w:sz w:val="32"/>
          <w:szCs w:val="30"/>
          <w:highlight w:val="none"/>
        </w:rPr>
        <w:t>问题关键点</w:t>
      </w:r>
    </w:p>
    <w:p w14:paraId="4F81EE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highlight w:val="none"/>
        </w:rPr>
      </w:pPr>
      <w:r>
        <w:rPr>
          <w:rFonts w:hint="eastAsia" w:ascii="Times New Roman" w:hAnsi="Times New Roman" w:eastAsia="仿宋"/>
          <w:sz w:val="32"/>
          <w:szCs w:val="30"/>
          <w:highlight w:val="none"/>
        </w:rPr>
        <w:t>1</w:t>
      </w:r>
      <w:r>
        <w:rPr>
          <w:rFonts w:hint="eastAsia" w:ascii="Times New Roman" w:hAnsi="Times New Roman" w:eastAsia="仿宋"/>
          <w:sz w:val="32"/>
          <w:szCs w:val="30"/>
          <w:highlight w:val="none"/>
          <w:lang w:eastAsia="zh-CN"/>
        </w:rPr>
        <w:t>．</w:t>
      </w:r>
      <w:r>
        <w:rPr>
          <w:rFonts w:hint="eastAsia" w:ascii="Times New Roman" w:hAnsi="Times New Roman" w:eastAsia="仿宋"/>
          <w:sz w:val="32"/>
          <w:szCs w:val="30"/>
          <w:highlight w:val="none"/>
        </w:rPr>
        <w:t>如何对小齐开展心理援助，解除心理危机。</w:t>
      </w:r>
    </w:p>
    <w:p w14:paraId="201B75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highlight w:val="none"/>
        </w:rPr>
      </w:pPr>
      <w:r>
        <w:rPr>
          <w:rFonts w:hint="eastAsia" w:ascii="Times New Roman" w:hAnsi="Times New Roman" w:eastAsia="仿宋"/>
          <w:sz w:val="32"/>
          <w:szCs w:val="30"/>
          <w:highlight w:val="none"/>
        </w:rPr>
        <w:t>2</w:t>
      </w:r>
      <w:r>
        <w:rPr>
          <w:rFonts w:hint="eastAsia" w:ascii="Times New Roman" w:hAnsi="Times New Roman" w:eastAsia="仿宋"/>
          <w:sz w:val="32"/>
          <w:szCs w:val="30"/>
          <w:highlight w:val="none"/>
          <w:lang w:eastAsia="zh-CN"/>
        </w:rPr>
        <w:t>．</w:t>
      </w:r>
      <w:r>
        <w:rPr>
          <w:rFonts w:hint="eastAsia" w:ascii="Times New Roman" w:hAnsi="Times New Roman" w:eastAsia="仿宋"/>
          <w:sz w:val="32"/>
          <w:szCs w:val="30"/>
          <w:highlight w:val="none"/>
        </w:rPr>
        <w:t>如何对小齐开展助困帮扶，解决经济问题。</w:t>
      </w:r>
    </w:p>
    <w:p w14:paraId="60E100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highlight w:val="none"/>
        </w:rPr>
      </w:pPr>
      <w:r>
        <w:rPr>
          <w:rFonts w:hint="eastAsia" w:ascii="Times New Roman" w:hAnsi="Times New Roman" w:eastAsia="仿宋"/>
          <w:sz w:val="32"/>
          <w:szCs w:val="30"/>
          <w:highlight w:val="none"/>
        </w:rPr>
        <w:t>3</w:t>
      </w:r>
      <w:r>
        <w:rPr>
          <w:rFonts w:hint="eastAsia" w:ascii="Times New Roman" w:hAnsi="Times New Roman" w:eastAsia="仿宋"/>
          <w:sz w:val="32"/>
          <w:szCs w:val="30"/>
          <w:highlight w:val="none"/>
          <w:lang w:eastAsia="zh-CN"/>
        </w:rPr>
        <w:t>．</w:t>
      </w:r>
      <w:r>
        <w:rPr>
          <w:rFonts w:hint="eastAsia" w:ascii="Times New Roman" w:hAnsi="Times New Roman" w:eastAsia="仿宋"/>
          <w:sz w:val="32"/>
          <w:szCs w:val="30"/>
          <w:highlight w:val="none"/>
        </w:rPr>
        <w:t>如何由点及面引导学生提升网络安全意识和反诈防范能力，解决源头问题。</w:t>
      </w:r>
    </w:p>
    <w:p w14:paraId="78F841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highlight w:val="none"/>
        </w:rPr>
      </w:pPr>
      <w:r>
        <w:rPr>
          <w:rFonts w:hint="eastAsia" w:ascii="Times New Roman" w:hAnsi="Times New Roman" w:eastAsia="仿宋"/>
          <w:sz w:val="32"/>
          <w:szCs w:val="30"/>
          <w:highlight w:val="none"/>
        </w:rPr>
        <w:t>4</w:t>
      </w:r>
      <w:r>
        <w:rPr>
          <w:rFonts w:hint="eastAsia" w:ascii="Times New Roman" w:hAnsi="Times New Roman" w:eastAsia="仿宋"/>
          <w:sz w:val="32"/>
          <w:szCs w:val="30"/>
          <w:highlight w:val="none"/>
          <w:lang w:eastAsia="zh-CN"/>
        </w:rPr>
        <w:t>．</w:t>
      </w:r>
      <w:r>
        <w:rPr>
          <w:rFonts w:hint="eastAsia" w:ascii="Times New Roman" w:hAnsi="Times New Roman" w:eastAsia="仿宋"/>
          <w:sz w:val="32"/>
          <w:szCs w:val="30"/>
          <w:highlight w:val="none"/>
        </w:rPr>
        <w:t>如何由表入里促进学生心理转化，激发自我动能，解决根本问题。</w:t>
      </w:r>
    </w:p>
    <w:p w14:paraId="66AEA5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sz w:val="32"/>
          <w:szCs w:val="30"/>
          <w:highlight w:val="none"/>
        </w:rPr>
      </w:pPr>
      <w:r>
        <w:rPr>
          <w:rFonts w:hint="eastAsia" w:ascii="Times New Roman" w:hAnsi="Times New Roman" w:eastAsia="黑体"/>
          <w:sz w:val="32"/>
          <w:szCs w:val="30"/>
          <w:highlight w:val="none"/>
        </w:rPr>
        <w:t>解决思路和实施办法</w:t>
      </w:r>
    </w:p>
    <w:p w14:paraId="260044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楷体" w:cs="楷体"/>
          <w:sz w:val="32"/>
          <w:szCs w:val="30"/>
          <w:highlight w:val="none"/>
        </w:rPr>
      </w:pPr>
      <w:r>
        <w:rPr>
          <w:rFonts w:hint="eastAsia" w:ascii="Times New Roman" w:hAnsi="Times New Roman" w:eastAsia="楷体" w:cs="楷体"/>
          <w:sz w:val="32"/>
          <w:szCs w:val="30"/>
          <w:highlight w:val="none"/>
        </w:rPr>
        <w:t>（一）应急处置期：</w:t>
      </w:r>
    </w:p>
    <w:p w14:paraId="7C8784F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
          <w:sz w:val="32"/>
          <w:szCs w:val="30"/>
          <w:highlight w:val="none"/>
        </w:rPr>
      </w:pPr>
      <w:r>
        <w:rPr>
          <w:rFonts w:hint="eastAsia" w:ascii="Times New Roman" w:hAnsi="Times New Roman" w:eastAsia="仿宋"/>
          <w:b/>
          <w:bCs/>
          <w:sz w:val="32"/>
          <w:szCs w:val="30"/>
          <w:highlight w:val="none"/>
        </w:rPr>
        <w:t>1</w:t>
      </w:r>
      <w:r>
        <w:rPr>
          <w:rFonts w:hint="eastAsia" w:ascii="Times New Roman" w:hAnsi="Times New Roman" w:eastAsia="仿宋"/>
          <w:b/>
          <w:bCs/>
          <w:sz w:val="32"/>
          <w:szCs w:val="30"/>
          <w:highlight w:val="none"/>
          <w:lang w:eastAsia="zh-CN"/>
        </w:rPr>
        <w:t>．</w:t>
      </w:r>
      <w:r>
        <w:rPr>
          <w:rFonts w:hint="eastAsia" w:ascii="Times New Roman" w:hAnsi="Times New Roman" w:eastAsia="仿宋"/>
          <w:b/>
          <w:bCs/>
          <w:sz w:val="32"/>
          <w:szCs w:val="30"/>
          <w:highlight w:val="none"/>
        </w:rPr>
        <w:t>及时出击，心理援助，寻求专业支持。</w:t>
      </w:r>
      <w:r>
        <w:rPr>
          <w:rFonts w:hint="eastAsia" w:ascii="Times New Roman" w:hAnsi="Times New Roman" w:eastAsia="仿宋"/>
          <w:sz w:val="32"/>
          <w:szCs w:val="30"/>
          <w:highlight w:val="none"/>
        </w:rPr>
        <w:t>因小齐惧怕他人知晓此事且已出现明显心理问题，故第一时间赶赴学校，将小齐带离宿舍，稳定情绪，详细询问了解被骗具体过程和财产损失现状。同时立即报警并汇报学院分管领导，联系学校保卫处老师。向学校心理健康中心汇报，对小齐进行心理状况评估，询问专业意见，做好应急预案。</w:t>
      </w:r>
    </w:p>
    <w:p w14:paraId="0451442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
          <w:sz w:val="32"/>
          <w:szCs w:val="30"/>
          <w:highlight w:val="none"/>
        </w:rPr>
      </w:pPr>
      <w:r>
        <w:rPr>
          <w:rFonts w:hint="eastAsia" w:ascii="Times New Roman" w:hAnsi="Times New Roman" w:eastAsia="仿宋"/>
          <w:b/>
          <w:bCs/>
          <w:sz w:val="32"/>
          <w:szCs w:val="30"/>
          <w:highlight w:val="none"/>
        </w:rPr>
        <w:t>2</w:t>
      </w:r>
      <w:r>
        <w:rPr>
          <w:rFonts w:hint="eastAsia" w:ascii="Times New Roman" w:hAnsi="Times New Roman" w:eastAsia="仿宋"/>
          <w:b/>
          <w:bCs/>
          <w:sz w:val="32"/>
          <w:szCs w:val="30"/>
          <w:highlight w:val="none"/>
          <w:lang w:eastAsia="zh-CN"/>
        </w:rPr>
        <w:t>．</w:t>
      </w:r>
      <w:r>
        <w:rPr>
          <w:rFonts w:hint="eastAsia" w:ascii="Times New Roman" w:hAnsi="Times New Roman" w:eastAsia="仿宋"/>
          <w:b/>
          <w:bCs/>
          <w:sz w:val="32"/>
          <w:szCs w:val="30"/>
          <w:highlight w:val="none"/>
        </w:rPr>
        <w:t>耐心倾听，沉着研判，推进情绪疏导。</w:t>
      </w:r>
      <w:r>
        <w:rPr>
          <w:rFonts w:hint="eastAsia" w:ascii="Times New Roman" w:hAnsi="Times New Roman" w:eastAsia="仿宋"/>
          <w:sz w:val="32"/>
          <w:szCs w:val="30"/>
          <w:highlight w:val="none"/>
        </w:rPr>
        <w:t>耐心陪伴倾听，建立信任关系。对小齐为朋友慷慨解囊表示肯定，通过分享老师自己和身边人类似被骗的故事，让其逐渐接受现实。对其焦虑的被同学嘲笑问题，明确表示会保守秘密。但考虑其心理和经济状况，告诉其会将此事告知家长。在沟通效果不明显的情况下，再次联系心理健康中心老师进行专业干预。</w:t>
      </w:r>
    </w:p>
    <w:p w14:paraId="08EEB7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楷体" w:cs="楷体"/>
          <w:sz w:val="32"/>
          <w:szCs w:val="30"/>
          <w:highlight w:val="none"/>
        </w:rPr>
      </w:pPr>
      <w:r>
        <w:rPr>
          <w:rFonts w:hint="eastAsia" w:ascii="Times New Roman" w:hAnsi="Times New Roman" w:eastAsia="楷体" w:cs="楷体"/>
          <w:sz w:val="32"/>
          <w:szCs w:val="30"/>
          <w:highlight w:val="none"/>
        </w:rPr>
        <w:t>（二）跟进调整期：</w:t>
      </w:r>
    </w:p>
    <w:p w14:paraId="7A90DE6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
          <w:sz w:val="32"/>
          <w:szCs w:val="30"/>
          <w:highlight w:val="none"/>
        </w:rPr>
      </w:pPr>
      <w:r>
        <w:rPr>
          <w:rFonts w:hint="eastAsia" w:ascii="Times New Roman" w:hAnsi="Times New Roman" w:eastAsia="仿宋"/>
          <w:b/>
          <w:bCs/>
          <w:sz w:val="32"/>
          <w:szCs w:val="30"/>
          <w:highlight w:val="none"/>
        </w:rPr>
        <w:t>3</w:t>
      </w:r>
      <w:r>
        <w:rPr>
          <w:rFonts w:hint="eastAsia" w:ascii="Times New Roman" w:hAnsi="Times New Roman" w:eastAsia="仿宋"/>
          <w:b/>
          <w:bCs/>
          <w:sz w:val="32"/>
          <w:szCs w:val="30"/>
          <w:highlight w:val="none"/>
          <w:lang w:eastAsia="zh-CN"/>
        </w:rPr>
        <w:t>．</w:t>
      </w:r>
      <w:r>
        <w:rPr>
          <w:rFonts w:hint="eastAsia" w:ascii="Times New Roman" w:hAnsi="Times New Roman" w:eastAsia="仿宋"/>
          <w:b/>
          <w:bCs/>
          <w:sz w:val="32"/>
          <w:szCs w:val="30"/>
          <w:highlight w:val="none"/>
        </w:rPr>
        <w:t>联系家长，形成合力，开展家校共育。</w:t>
      </w:r>
      <w:r>
        <w:rPr>
          <w:rFonts w:hint="eastAsia" w:ascii="Times New Roman" w:hAnsi="Times New Roman" w:eastAsia="仿宋"/>
          <w:sz w:val="32"/>
          <w:szCs w:val="30"/>
          <w:highlight w:val="none"/>
        </w:rPr>
        <w:t>在征求小齐意见的情况下，将其目前的心理状态和事情发展情况告知情绪相对稳定的父亲，向其表示学校会尽力帮助小齐，希望家长能积极配合，在与小齐沟通时以安慰为主，教育为辅，且后续保持联系以便了解小齐思想动态，形成家校育人合力。后经父亲耐心沟通，小齐状态明显好转，心态逐渐平稳。</w:t>
      </w:r>
    </w:p>
    <w:p w14:paraId="12B0489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
          <w:sz w:val="32"/>
          <w:szCs w:val="30"/>
          <w:highlight w:val="none"/>
        </w:rPr>
      </w:pPr>
      <w:r>
        <w:rPr>
          <w:rFonts w:hint="eastAsia" w:ascii="Times New Roman" w:hAnsi="Times New Roman" w:eastAsia="仿宋"/>
          <w:b/>
          <w:bCs/>
          <w:sz w:val="32"/>
          <w:szCs w:val="30"/>
          <w:highlight w:val="none"/>
        </w:rPr>
        <w:t>4</w:t>
      </w:r>
      <w:r>
        <w:rPr>
          <w:rFonts w:hint="eastAsia" w:ascii="Times New Roman" w:hAnsi="Times New Roman" w:eastAsia="仿宋"/>
          <w:b/>
          <w:bCs/>
          <w:sz w:val="32"/>
          <w:szCs w:val="30"/>
          <w:highlight w:val="none"/>
          <w:lang w:eastAsia="zh-CN"/>
        </w:rPr>
        <w:t>．</w:t>
      </w:r>
      <w:r>
        <w:rPr>
          <w:rFonts w:hint="eastAsia" w:ascii="Times New Roman" w:hAnsi="Times New Roman" w:eastAsia="仿宋"/>
          <w:b/>
          <w:bCs/>
          <w:sz w:val="32"/>
          <w:szCs w:val="30"/>
          <w:highlight w:val="none"/>
        </w:rPr>
        <w:t>解决困难，经济扶助，缓解经济压力。</w:t>
      </w:r>
      <w:r>
        <w:rPr>
          <w:rFonts w:hint="eastAsia" w:ascii="Times New Roman" w:hAnsi="Times New Roman" w:eastAsia="仿宋"/>
          <w:sz w:val="32"/>
          <w:szCs w:val="30"/>
          <w:highlight w:val="none"/>
        </w:rPr>
        <w:t>考虑到小齐当下的经济困难，辅导员先借300元现金解决近期生活问题，同步请示分管领导并报学生工作处，申请学院和学校均给予小齐特殊困难补助。此外鼓励小齐报名学院正在招募的办公室助理岗位，缓解经济压力。</w:t>
      </w:r>
    </w:p>
    <w:p w14:paraId="2CD594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楷体" w:cs="楷体"/>
          <w:sz w:val="32"/>
          <w:szCs w:val="30"/>
          <w:highlight w:val="none"/>
        </w:rPr>
      </w:pPr>
      <w:r>
        <w:rPr>
          <w:rFonts w:hint="eastAsia" w:ascii="Times New Roman" w:hAnsi="Times New Roman" w:eastAsia="楷体" w:cs="楷体"/>
          <w:sz w:val="32"/>
          <w:szCs w:val="30"/>
          <w:highlight w:val="none"/>
        </w:rPr>
        <w:t>（三）心理转化期：</w:t>
      </w:r>
    </w:p>
    <w:p w14:paraId="04D1DC8E">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
          <w:sz w:val="32"/>
          <w:szCs w:val="30"/>
          <w:highlight w:val="none"/>
        </w:rPr>
      </w:pPr>
      <w:r>
        <w:rPr>
          <w:rFonts w:hint="eastAsia" w:ascii="Times New Roman" w:hAnsi="Times New Roman" w:eastAsia="仿宋"/>
          <w:b/>
          <w:bCs/>
          <w:sz w:val="32"/>
          <w:szCs w:val="30"/>
          <w:highlight w:val="none"/>
        </w:rPr>
        <w:t>5</w:t>
      </w:r>
      <w:r>
        <w:rPr>
          <w:rFonts w:hint="eastAsia" w:ascii="Times New Roman" w:hAnsi="Times New Roman" w:eastAsia="仿宋"/>
          <w:b/>
          <w:bCs/>
          <w:sz w:val="32"/>
          <w:szCs w:val="30"/>
          <w:highlight w:val="none"/>
          <w:lang w:eastAsia="zh-CN"/>
        </w:rPr>
        <w:t>．</w:t>
      </w:r>
      <w:r>
        <w:rPr>
          <w:rFonts w:hint="eastAsia" w:ascii="Times New Roman" w:hAnsi="Times New Roman" w:eastAsia="仿宋"/>
          <w:b/>
          <w:bCs/>
          <w:sz w:val="32"/>
          <w:szCs w:val="30"/>
          <w:highlight w:val="none"/>
        </w:rPr>
        <w:t>完善机制，拓宽认知，确保防微杜渐。</w:t>
      </w:r>
      <w:r>
        <w:rPr>
          <w:rFonts w:hint="eastAsia" w:ascii="Times New Roman" w:hAnsi="Times New Roman" w:eastAsia="仿宋"/>
          <w:sz w:val="32"/>
          <w:szCs w:val="30"/>
          <w:highlight w:val="none"/>
        </w:rPr>
        <w:t>发挥院党建网格员、班长、安全委员作用，全面排查学生中存在的网络安全隐患。发动学生骨干力量开展系列活动，如邀请公安局警官进行防诈宣传讲座，举办防诈宣传手册制作活动等，了解新型诈骗形式，提升安全防范意识。结合应急管理专业特点，组织开展见习研学、专业调研等，掌握应急处突方法，提升综合素养。</w:t>
      </w:r>
    </w:p>
    <w:p w14:paraId="612D6DC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
          <w:sz w:val="32"/>
          <w:szCs w:val="30"/>
          <w:highlight w:val="none"/>
        </w:rPr>
      </w:pPr>
      <w:r>
        <w:rPr>
          <w:rFonts w:hint="eastAsia" w:ascii="Times New Roman" w:hAnsi="Times New Roman" w:eastAsia="仿宋"/>
          <w:b/>
          <w:bCs/>
          <w:sz w:val="32"/>
          <w:szCs w:val="30"/>
          <w:highlight w:val="none"/>
        </w:rPr>
        <w:t>6</w:t>
      </w:r>
      <w:r>
        <w:rPr>
          <w:rFonts w:hint="eastAsia" w:ascii="Times New Roman" w:hAnsi="Times New Roman" w:eastAsia="仿宋"/>
          <w:b/>
          <w:bCs/>
          <w:sz w:val="32"/>
          <w:szCs w:val="30"/>
          <w:highlight w:val="none"/>
          <w:lang w:eastAsia="zh-CN"/>
        </w:rPr>
        <w:t>．</w:t>
      </w:r>
      <w:r>
        <w:rPr>
          <w:rFonts w:hint="eastAsia" w:ascii="Times New Roman" w:hAnsi="Times New Roman" w:eastAsia="仿宋"/>
          <w:b/>
          <w:bCs/>
          <w:sz w:val="32"/>
          <w:szCs w:val="30"/>
          <w:highlight w:val="none"/>
        </w:rPr>
        <w:t>因势利导，正视自我，激发持续动能。</w:t>
      </w:r>
      <w:r>
        <w:rPr>
          <w:rFonts w:hint="eastAsia" w:ascii="Times New Roman" w:hAnsi="Times New Roman" w:eastAsia="仿宋"/>
          <w:sz w:val="32"/>
          <w:szCs w:val="30"/>
          <w:highlight w:val="none"/>
        </w:rPr>
        <w:t>分析心理问题症结，保持跟踪回访，强化教育引领。促进心理转化，挖掘自身优势，做好职业生涯指引，引导通过专业学习、学科竞赛、科研项目提高自身能力、争取奖助学金，帮助其树立正确金钱观念，用长远眼光看待困难，激发厚积薄发、自立自强的精神品质。</w:t>
      </w:r>
    </w:p>
    <w:p w14:paraId="1D6AE6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sz w:val="32"/>
          <w:szCs w:val="30"/>
          <w:highlight w:val="none"/>
        </w:rPr>
      </w:pPr>
      <w:r>
        <w:rPr>
          <w:rFonts w:hint="eastAsia" w:ascii="Times New Roman" w:hAnsi="Times New Roman" w:eastAsia="黑体"/>
          <w:sz w:val="32"/>
          <w:szCs w:val="30"/>
          <w:highlight w:val="none"/>
        </w:rPr>
        <w:t>经验与启示</w:t>
      </w:r>
    </w:p>
    <w:p w14:paraId="4D6D2B3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
          <w:sz w:val="32"/>
          <w:szCs w:val="30"/>
          <w:highlight w:val="none"/>
        </w:rPr>
      </w:pPr>
      <w:r>
        <w:rPr>
          <w:rFonts w:hint="eastAsia" w:ascii="Times New Roman" w:hAnsi="Times New Roman" w:eastAsia="仿宋"/>
          <w:b/>
          <w:bCs/>
          <w:sz w:val="32"/>
          <w:szCs w:val="30"/>
          <w:highlight w:val="none"/>
        </w:rPr>
        <w:t>1</w:t>
      </w:r>
      <w:r>
        <w:rPr>
          <w:rFonts w:hint="eastAsia" w:ascii="Times New Roman" w:hAnsi="Times New Roman" w:eastAsia="仿宋"/>
          <w:b/>
          <w:bCs/>
          <w:sz w:val="32"/>
          <w:szCs w:val="30"/>
          <w:highlight w:val="none"/>
          <w:lang w:eastAsia="zh-CN"/>
        </w:rPr>
        <w:t>．</w:t>
      </w:r>
      <w:r>
        <w:rPr>
          <w:rFonts w:hint="eastAsia" w:ascii="Times New Roman" w:hAnsi="Times New Roman" w:eastAsia="仿宋"/>
          <w:b/>
          <w:bCs/>
          <w:sz w:val="32"/>
          <w:szCs w:val="30"/>
          <w:highlight w:val="none"/>
        </w:rPr>
        <w:t>突出“早”字诀，解开心中结，做好“知心人”。</w:t>
      </w:r>
      <w:r>
        <w:rPr>
          <w:rFonts w:hint="eastAsia" w:ascii="Times New Roman" w:hAnsi="Times New Roman" w:eastAsia="仿宋"/>
          <w:sz w:val="32"/>
          <w:szCs w:val="30"/>
          <w:highlight w:val="none"/>
        </w:rPr>
        <w:t>学生尤其是困难生、新生在遭遇困难时易产生自责、自卑、愤怒、无助情绪，应及早关注学生心理状态，帮助学生以客观的视角去看待问题，以正确的方法处理问题，以乐观的心态解决问题。同时持续跟踪，不断加强思想教育，培养积极思维方式，做好倾听者、引导者和支持者。</w:t>
      </w:r>
    </w:p>
    <w:p w14:paraId="40740D9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
          <w:sz w:val="32"/>
          <w:szCs w:val="30"/>
          <w:highlight w:val="none"/>
        </w:rPr>
      </w:pPr>
      <w:r>
        <w:rPr>
          <w:rFonts w:hint="eastAsia" w:ascii="Times New Roman" w:hAnsi="Times New Roman" w:eastAsia="仿宋"/>
          <w:b/>
          <w:bCs/>
          <w:sz w:val="32"/>
          <w:szCs w:val="30"/>
          <w:highlight w:val="none"/>
        </w:rPr>
        <w:t>2</w:t>
      </w:r>
      <w:r>
        <w:rPr>
          <w:rFonts w:hint="eastAsia" w:ascii="Times New Roman" w:hAnsi="Times New Roman" w:eastAsia="仿宋"/>
          <w:b/>
          <w:bCs/>
          <w:sz w:val="32"/>
          <w:szCs w:val="30"/>
          <w:highlight w:val="none"/>
          <w:lang w:eastAsia="zh-CN"/>
        </w:rPr>
        <w:t>．</w:t>
      </w:r>
      <w:r>
        <w:rPr>
          <w:rFonts w:hint="eastAsia" w:ascii="Times New Roman" w:hAnsi="Times New Roman" w:eastAsia="仿宋"/>
          <w:b/>
          <w:bCs/>
          <w:sz w:val="32"/>
          <w:szCs w:val="30"/>
          <w:highlight w:val="none"/>
        </w:rPr>
        <w:t>突出“全”字诀，解除实际难，织好“安全网”。</w:t>
      </w:r>
      <w:r>
        <w:rPr>
          <w:rFonts w:hint="eastAsia" w:ascii="Times New Roman" w:hAnsi="Times New Roman" w:eastAsia="仿宋"/>
          <w:sz w:val="32"/>
          <w:szCs w:val="30"/>
          <w:highlight w:val="none"/>
        </w:rPr>
        <w:t>经济困难方面，在学校资助政策规定范围内，积极推动多方资源帮助学生度过经济难关。反诈措施方面，健全安全员信息发布机制和防诈反诈全员参与机制，发挥学生主观能动性策划设计教育活动，提高学生对网络诈骗的警觉性和敏锐度，做到提前教育，提前预防。</w:t>
      </w:r>
    </w:p>
    <w:p w14:paraId="70B46F2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
          <w:sz w:val="32"/>
          <w:szCs w:val="30"/>
          <w:highlight w:val="none"/>
        </w:rPr>
      </w:pPr>
      <w:r>
        <w:rPr>
          <w:rFonts w:hint="eastAsia" w:ascii="Times New Roman" w:hAnsi="Times New Roman" w:eastAsia="仿宋"/>
          <w:b/>
          <w:bCs/>
          <w:sz w:val="32"/>
          <w:szCs w:val="30"/>
          <w:highlight w:val="none"/>
        </w:rPr>
        <w:t>3</w:t>
      </w:r>
      <w:r>
        <w:rPr>
          <w:rFonts w:hint="eastAsia" w:ascii="Times New Roman" w:hAnsi="Times New Roman" w:eastAsia="仿宋"/>
          <w:b/>
          <w:bCs/>
          <w:sz w:val="32"/>
          <w:szCs w:val="30"/>
          <w:highlight w:val="none"/>
          <w:lang w:eastAsia="zh-CN"/>
        </w:rPr>
        <w:t>．</w:t>
      </w:r>
      <w:r>
        <w:rPr>
          <w:rFonts w:hint="eastAsia" w:ascii="Times New Roman" w:hAnsi="Times New Roman" w:eastAsia="仿宋"/>
          <w:b/>
          <w:bCs/>
          <w:sz w:val="32"/>
          <w:szCs w:val="30"/>
          <w:highlight w:val="none"/>
        </w:rPr>
        <w:t>突出“爱”字诀，激发内驱力，当好“引路人”。</w:t>
      </w:r>
      <w:r>
        <w:rPr>
          <w:rFonts w:hint="eastAsia" w:ascii="Times New Roman" w:hAnsi="Times New Roman" w:eastAsia="仿宋"/>
          <w:sz w:val="32"/>
          <w:szCs w:val="30"/>
          <w:highlight w:val="none"/>
        </w:rPr>
        <w:t>把准学生思想脉搏，走进生活场景，考虑到学生在学业提升、人际关系、生涯规划等发展性需求，通过正面案例引导学生走出消极封闭状态，鼓励参加勤工助学岗位、资助服务类社团等，从“扶困”到“志智双扶”，由“受助”走向“自助”。此外，面对层出不穷的新型诈骗手段，主动加强学习，因事而化、因时而进、因势而新，力求教育引导学生出实招、有实效。</w:t>
      </w:r>
    </w:p>
    <w:p w14:paraId="0CB85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sz w:val="32"/>
          <w:szCs w:val="30"/>
          <w:highlight w:val="none"/>
        </w:rPr>
      </w:pPr>
      <w:r>
        <w:rPr>
          <w:rFonts w:hint="eastAsia" w:ascii="Times New Roman" w:hAnsi="Times New Roman" w:eastAsia="黑体"/>
          <w:sz w:val="32"/>
          <w:szCs w:val="30"/>
          <w:highlight w:val="none"/>
        </w:rPr>
        <w:t>专家点评</w:t>
      </w:r>
    </w:p>
    <w:p w14:paraId="789FD7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highlight w:val="none"/>
        </w:rPr>
      </w:pPr>
      <w:r>
        <w:rPr>
          <w:rFonts w:hint="eastAsia" w:ascii="Times New Roman" w:hAnsi="Times New Roman" w:eastAsia="仿宋"/>
          <w:sz w:val="32"/>
          <w:szCs w:val="30"/>
          <w:highlight w:val="none"/>
        </w:rPr>
        <w:t>该案例是由网络诈骗事件引起的，特殊的是该生为困难学生，网络诈骗对其产生的负面影响更为严重，因此要把解决现实问题和解决思想问题相结合，把事件背后隐藏的防诈意识淡薄、心理承受能力较弱、处理问题能力欠缺等问题通盘考虑、逐一解决。此外如何采用行之有效的方式预防网络诈骗，帮助大学生守好父母血汗钱，需要在日常工作中以学生为本，不断更新知识储备、创新工作思路，引导学生树立正确防患意识，培养艰苦奋斗、自立自强的新时代好青年。</w:t>
      </w:r>
    </w:p>
    <w:p w14:paraId="17D4CF5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ascii="Times New Roman" w:hAnsi="Times New Roman" w:eastAsia="仿宋"/>
          <w:sz w:val="32"/>
          <w:szCs w:val="30"/>
          <w:highlight w:val="none"/>
        </w:rPr>
      </w:pPr>
      <w:r>
        <w:rPr>
          <w:rFonts w:hint="eastAsia" w:ascii="Times New Roman" w:hAnsi="Times New Roman" w:eastAsia="仿宋"/>
          <w:sz w:val="32"/>
          <w:szCs w:val="30"/>
          <w:highlight w:val="none"/>
        </w:rPr>
        <w:t>（</w:t>
      </w:r>
      <w:r>
        <w:rPr>
          <w:rFonts w:hint="eastAsia" w:ascii="Times New Roman" w:hAnsi="Times New Roman" w:eastAsia="仿宋"/>
          <w:sz w:val="32"/>
          <w:szCs w:val="30"/>
          <w:highlight w:val="none"/>
          <w:lang w:val="en-US" w:eastAsia="zh-CN"/>
        </w:rPr>
        <w:t>姓名，职务，职称</w:t>
      </w:r>
      <w:r>
        <w:rPr>
          <w:rFonts w:hint="eastAsia" w:ascii="Times New Roman" w:hAnsi="Times New Roman" w:eastAsia="仿宋"/>
          <w:sz w:val="32"/>
          <w:szCs w:val="30"/>
          <w:highlight w:val="none"/>
        </w:rPr>
        <w:t>）</w:t>
      </w:r>
    </w:p>
    <w:p w14:paraId="0830F1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sz w:val="32"/>
          <w:szCs w:val="30"/>
          <w:highlight w:val="none"/>
        </w:rPr>
      </w:pPr>
      <w:r>
        <w:rPr>
          <w:rFonts w:hint="eastAsia" w:ascii="Times New Roman" w:hAnsi="Times New Roman" w:eastAsia="黑体"/>
          <w:sz w:val="32"/>
          <w:szCs w:val="30"/>
          <w:highlight w:val="none"/>
        </w:rPr>
        <w:t>作者简介</w:t>
      </w:r>
    </w:p>
    <w:p w14:paraId="0A7270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sz w:val="32"/>
          <w:szCs w:val="30"/>
          <w:highlight w:val="none"/>
        </w:rPr>
      </w:pPr>
      <w:r>
        <w:rPr>
          <w:rFonts w:hint="eastAsia" w:ascii="Times New Roman" w:hAnsi="Times New Roman" w:eastAsia="仿宋"/>
          <w:b w:val="0"/>
          <w:bCs w:val="0"/>
          <w:sz w:val="32"/>
          <w:szCs w:val="32"/>
          <w:highlight w:val="none"/>
        </w:rPr>
        <w:t>姓名</w:t>
      </w:r>
      <w:r>
        <w:rPr>
          <w:rFonts w:hint="eastAsia" w:ascii="Times New Roman" w:hAnsi="Times New Roman" w:eastAsia="仿宋"/>
          <w:b w:val="0"/>
          <w:bCs w:val="0"/>
          <w:sz w:val="32"/>
          <w:szCs w:val="32"/>
          <w:highlight w:val="none"/>
          <w:lang w:eastAsia="zh-CN"/>
        </w:rPr>
        <w:t>、</w:t>
      </w:r>
      <w:r>
        <w:rPr>
          <w:rFonts w:hint="eastAsia" w:ascii="Times New Roman" w:hAnsi="Times New Roman" w:eastAsia="仿宋"/>
          <w:b w:val="0"/>
          <w:bCs w:val="0"/>
          <w:sz w:val="32"/>
          <w:szCs w:val="32"/>
          <w:highlight w:val="none"/>
        </w:rPr>
        <w:t>性别</w:t>
      </w:r>
      <w:r>
        <w:rPr>
          <w:rFonts w:hint="eastAsia" w:ascii="Times New Roman" w:hAnsi="Times New Roman" w:eastAsia="仿宋"/>
          <w:b w:val="0"/>
          <w:bCs w:val="0"/>
          <w:sz w:val="32"/>
          <w:szCs w:val="32"/>
          <w:highlight w:val="none"/>
          <w:lang w:eastAsia="zh-CN"/>
        </w:rPr>
        <w:t>、</w:t>
      </w:r>
      <w:r>
        <w:rPr>
          <w:rFonts w:hint="eastAsia" w:ascii="Times New Roman" w:hAnsi="Times New Roman" w:eastAsia="仿宋"/>
          <w:b w:val="0"/>
          <w:bCs w:val="0"/>
          <w:sz w:val="32"/>
          <w:szCs w:val="32"/>
          <w:highlight w:val="none"/>
        </w:rPr>
        <w:t>学校名称</w:t>
      </w:r>
      <w:r>
        <w:rPr>
          <w:rFonts w:hint="eastAsia" w:ascii="Times New Roman" w:hAnsi="Times New Roman" w:eastAsia="仿宋"/>
          <w:b w:val="0"/>
          <w:bCs w:val="0"/>
          <w:sz w:val="32"/>
          <w:szCs w:val="32"/>
          <w:highlight w:val="none"/>
          <w:lang w:eastAsia="zh-CN"/>
        </w:rPr>
        <w:t>、</w:t>
      </w:r>
      <w:r>
        <w:rPr>
          <w:rFonts w:hint="eastAsia" w:ascii="Times New Roman" w:hAnsi="Times New Roman" w:eastAsia="仿宋"/>
          <w:b w:val="0"/>
          <w:bCs w:val="0"/>
          <w:sz w:val="32"/>
          <w:szCs w:val="32"/>
          <w:highlight w:val="none"/>
        </w:rPr>
        <w:t>院（系）名称</w:t>
      </w:r>
      <w:r>
        <w:rPr>
          <w:rFonts w:hint="eastAsia" w:ascii="Times New Roman" w:hAnsi="Times New Roman" w:eastAsia="仿宋"/>
          <w:b w:val="0"/>
          <w:bCs w:val="0"/>
          <w:sz w:val="32"/>
          <w:szCs w:val="32"/>
          <w:highlight w:val="none"/>
          <w:lang w:eastAsia="zh-CN"/>
        </w:rPr>
        <w:t>、</w:t>
      </w:r>
      <w:r>
        <w:rPr>
          <w:rFonts w:hint="eastAsia" w:ascii="Times New Roman" w:hAnsi="Times New Roman" w:eastAsia="仿宋"/>
          <w:b w:val="0"/>
          <w:bCs w:val="0"/>
          <w:sz w:val="32"/>
          <w:szCs w:val="32"/>
          <w:highlight w:val="none"/>
          <w:lang w:val="en-US" w:eastAsia="zh-CN"/>
        </w:rPr>
        <w:t>具体职务</w:t>
      </w: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8F2EDD-D0DA-432E-8794-928D4E098D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60ABA03-1E2F-419B-8153-06E263BE1FE1}"/>
  </w:font>
  <w:font w:name="方正小标宋简体">
    <w:panose1 w:val="02000000000000000000"/>
    <w:charset w:val="86"/>
    <w:family w:val="script"/>
    <w:pitch w:val="default"/>
    <w:sig w:usb0="00000001" w:usb1="08000000" w:usb2="00000000" w:usb3="00000000" w:csb0="00040000" w:csb1="00000000"/>
    <w:embedRegular r:id="rId3" w:fontKey="{FCB6E8D2-7B2A-436C-BE66-7692BE77FFB3}"/>
  </w:font>
  <w:font w:name="楷体">
    <w:panose1 w:val="02010609060101010101"/>
    <w:charset w:val="86"/>
    <w:family w:val="modern"/>
    <w:pitch w:val="default"/>
    <w:sig w:usb0="800002BF" w:usb1="38CF7CFA" w:usb2="00000016" w:usb3="00000000" w:csb0="00040001" w:csb1="00000000"/>
    <w:embedRegular r:id="rId4" w:fontKey="{4715DC48-4CAC-43B9-9B46-E902CF38C05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NWI4MDBlZTBjNDJhNjE1YzJhZDEwZmIwMDE0ODcifQ=="/>
  </w:docVars>
  <w:rsids>
    <w:rsidRoot w:val="00346A63"/>
    <w:rsid w:val="000A36DC"/>
    <w:rsid w:val="000B2445"/>
    <w:rsid w:val="000E3969"/>
    <w:rsid w:val="0018133F"/>
    <w:rsid w:val="001E6D34"/>
    <w:rsid w:val="00266383"/>
    <w:rsid w:val="002E244F"/>
    <w:rsid w:val="00346A63"/>
    <w:rsid w:val="004E670F"/>
    <w:rsid w:val="00575822"/>
    <w:rsid w:val="005B0A93"/>
    <w:rsid w:val="00707A2E"/>
    <w:rsid w:val="007E3253"/>
    <w:rsid w:val="007F0C86"/>
    <w:rsid w:val="00807A03"/>
    <w:rsid w:val="00932893"/>
    <w:rsid w:val="0093757E"/>
    <w:rsid w:val="00A12ED2"/>
    <w:rsid w:val="00A90125"/>
    <w:rsid w:val="00B66EE1"/>
    <w:rsid w:val="00BA14DC"/>
    <w:rsid w:val="00CE07CC"/>
    <w:rsid w:val="00DA3A0A"/>
    <w:rsid w:val="00E34549"/>
    <w:rsid w:val="00E71CF4"/>
    <w:rsid w:val="00F6534A"/>
    <w:rsid w:val="059B4EE3"/>
    <w:rsid w:val="05D418CB"/>
    <w:rsid w:val="0C3D6E4B"/>
    <w:rsid w:val="0CA94973"/>
    <w:rsid w:val="11F33019"/>
    <w:rsid w:val="141A19BB"/>
    <w:rsid w:val="148C40FD"/>
    <w:rsid w:val="1E80470E"/>
    <w:rsid w:val="1F2D09E3"/>
    <w:rsid w:val="1FD06747"/>
    <w:rsid w:val="22E7271B"/>
    <w:rsid w:val="24C602A0"/>
    <w:rsid w:val="253C5506"/>
    <w:rsid w:val="25B44CD6"/>
    <w:rsid w:val="26093DD2"/>
    <w:rsid w:val="37F54E2A"/>
    <w:rsid w:val="4D361607"/>
    <w:rsid w:val="4F407ABD"/>
    <w:rsid w:val="55D10548"/>
    <w:rsid w:val="57EC78BB"/>
    <w:rsid w:val="5A9E3C79"/>
    <w:rsid w:val="5FF34228"/>
    <w:rsid w:val="60C96ED9"/>
    <w:rsid w:val="63365763"/>
    <w:rsid w:val="63975FA8"/>
    <w:rsid w:val="6813751E"/>
    <w:rsid w:val="685B687E"/>
    <w:rsid w:val="6CF103CF"/>
    <w:rsid w:val="75902871"/>
    <w:rsid w:val="76C22A0B"/>
    <w:rsid w:val="7DC675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semiHidden/>
    <w:qFormat/>
    <w:uiPriority w:val="99"/>
    <w:rPr>
      <w:kern w:val="2"/>
      <w:sz w:val="18"/>
      <w:szCs w:val="18"/>
    </w:rPr>
  </w:style>
  <w:style w:type="character" w:customStyle="1" w:styleId="8">
    <w:name w:val="页脚 字符"/>
    <w:link w:val="3"/>
    <w:qFormat/>
    <w:uiPriority w:val="99"/>
    <w:rPr>
      <w:kern w:val="2"/>
      <w:sz w:val="18"/>
      <w:szCs w:val="18"/>
    </w:rPr>
  </w:style>
  <w:style w:type="character" w:customStyle="1" w:styleId="9">
    <w:name w:val="页眉 字符"/>
    <w:link w:val="4"/>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2725</Words>
  <Characters>2743</Characters>
  <Lines>16</Lines>
  <Paragraphs>4</Paragraphs>
  <TotalTime>4</TotalTime>
  <ScaleCrop>false</ScaleCrop>
  <LinksUpToDate>false</LinksUpToDate>
  <CharactersWithSpaces>2745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2015-04-20T07:50:00Z</dcterms:created>
  <dc:creator>xgcszk</dc:creator>
  <cp:lastModifiedBy>封琳</cp:lastModifiedBy>
  <cp:lastPrinted>2016-04-25T00:22:00Z</cp:lastPrinted>
  <dcterms:modified xsi:type="dcterms:W3CDTF">2024-09-14T03:40:04Z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2C35522F58764E28B8E3414030AAD4FE</vt:lpwstr>
  </property>
</Properties>
</file>