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关于综合测评学校复评结果的通知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sz w:val="28"/>
          <w:szCs w:val="28"/>
        </w:rPr>
      </w:pPr>
      <w:r>
        <w:rPr>
          <w:rFonts w:hint="eastAsia"/>
          <w:b/>
          <w:sz w:val="28"/>
          <w:szCs w:val="28"/>
        </w:rPr>
        <w:t>各学院：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2"/>
        </w:rPr>
      </w:pPr>
      <w:r>
        <w:rPr>
          <w:rFonts w:hint="eastAsia"/>
          <w:sz w:val="28"/>
          <w:szCs w:val="32"/>
        </w:rPr>
        <w:t>根据我校学生素质综合测评体系实施暂行办法（试行）相关规定，学校复评小组对各学院上报的有必修课不及格获得二等以上奖学金的进行了复评，复评小组一致意见，对班不及格率小于</w:t>
      </w:r>
      <w:r>
        <w:rPr>
          <w:sz w:val="28"/>
          <w:szCs w:val="32"/>
        </w:rPr>
        <w:t>30</w:t>
      </w:r>
      <w:r>
        <w:rPr>
          <w:rFonts w:hint="eastAsia"/>
          <w:sz w:val="28"/>
          <w:szCs w:val="32"/>
        </w:rPr>
        <w:t>％的降一等，班不及格率超过</w:t>
      </w:r>
      <w:r>
        <w:rPr>
          <w:sz w:val="28"/>
          <w:szCs w:val="32"/>
        </w:rPr>
        <w:t>30</w:t>
      </w:r>
      <w:r>
        <w:rPr>
          <w:rFonts w:hint="eastAsia"/>
          <w:sz w:val="28"/>
          <w:szCs w:val="32"/>
        </w:rPr>
        <w:t>％的不降等，复评结果如下：</w:t>
      </w:r>
    </w:p>
    <w:tbl>
      <w:tblPr>
        <w:tblStyle w:val="2"/>
        <w:tblpPr w:leftFromText="180" w:rightFromText="180" w:vertAnchor="text" w:horzAnchor="page" w:tblpX="1009" w:tblpY="1389"/>
        <w:tblOverlap w:val="never"/>
        <w:tblW w:w="9910" w:type="dxa"/>
        <w:tblInd w:w="0" w:type="dxa"/>
        <w:shd w:val="clear" w:color="auto" w:fill="FFFFFF" w:themeFill="background1"/>
        <w:tblLayout w:type="fixed"/>
        <w:tblCellMar>
          <w:top w:w="0" w:type="dxa"/>
          <w:left w:w="0" w:type="dxa"/>
          <w:bottom w:w="0" w:type="dxa"/>
          <w:right w:w="0" w:type="dxa"/>
        </w:tblCellMar>
      </w:tblPr>
      <w:tblGrid>
        <w:gridCol w:w="554"/>
        <w:gridCol w:w="1616"/>
        <w:gridCol w:w="1155"/>
        <w:gridCol w:w="960"/>
        <w:gridCol w:w="1455"/>
        <w:gridCol w:w="2070"/>
        <w:gridCol w:w="2100"/>
      </w:tblGrid>
      <w:tr>
        <w:tblPrEx>
          <w:shd w:val="clear" w:color="auto" w:fill="FFFFFF" w:themeFill="background1"/>
          <w:tblCellMar>
            <w:top w:w="0" w:type="dxa"/>
            <w:left w:w="0" w:type="dxa"/>
            <w:bottom w:w="0" w:type="dxa"/>
            <w:right w:w="0" w:type="dxa"/>
          </w:tblCellMar>
        </w:tblPrEx>
        <w:trPr>
          <w:trHeight w:val="401" w:hRule="atLeast"/>
        </w:trPr>
        <w:tc>
          <w:tcPr>
            <w:tcW w:w="9910" w:type="dxa"/>
            <w:gridSpan w:val="7"/>
            <w:tcBorders>
              <w:top w:val="single" w:color="auto"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各学院复评汇总</w:t>
            </w:r>
          </w:p>
        </w:tc>
      </w:tr>
      <w:tr>
        <w:tblPrEx>
          <w:tblCellMar>
            <w:top w:w="0" w:type="dxa"/>
            <w:left w:w="0" w:type="dxa"/>
            <w:bottom w:w="0" w:type="dxa"/>
            <w:right w:w="0" w:type="dxa"/>
          </w:tblCellMar>
        </w:tblPrEx>
        <w:trPr>
          <w:trHeight w:val="312"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学院</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班级</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姓名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原奖学金等级</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班不及格率</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复评等级</w:t>
            </w:r>
          </w:p>
        </w:tc>
      </w:tr>
      <w:tr>
        <w:tblPrEx>
          <w:tblCellMar>
            <w:top w:w="0" w:type="dxa"/>
            <w:left w:w="0" w:type="dxa"/>
            <w:bottom w:w="0" w:type="dxa"/>
            <w:right w:w="0" w:type="dxa"/>
          </w:tblCellMar>
        </w:tblPrEx>
        <w:trPr>
          <w:trHeight w:val="31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trHeight w:val="31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石油化工学院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化工184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王可怡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38.24%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化工184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朱泽瑞</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29.41%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化工183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杨婷婷</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化工183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张迎纪</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应化191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任径萱</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应化181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李雄健</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应化173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范鑫鑫</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王泳丹</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37.93%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药学院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制药182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杨晋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28.12%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制药173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金欣雨</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28.57%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生工171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李真真</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48.10%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机械学院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车辆191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陈静芝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装备181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彭琦</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机电181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刘竞泽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13.79%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机制171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葛茂琛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装备175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方程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63.64%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装备171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赵青松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44.40%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电气173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蒋承奇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36.59%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机电191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魏鑫</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16.13%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机电191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张荣荣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32.26%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机制192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周士鼎</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42.86%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机制193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李臻</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机制194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徐周晨</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59.46%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智造191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陈媛媛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装备192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许广渊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16.67%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装备193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闫宽宽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石油工程学院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石工181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魏耀辉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59.30%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能源181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王睿</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储运181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何晓阳</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23.47%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储运182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徐一丹</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23.47%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石工192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吴文龙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储运191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刘佳慧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21.87%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材料科学与工程学院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金材171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徐媛媛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材料182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谢恩来</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环境与安全工程学院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给水172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曾瑞恒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给水191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周艳</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33.33%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土木173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彭招根</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土木191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丁继鹏</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三</w:t>
            </w:r>
            <w:r>
              <w:rPr>
                <w:rFonts w:hint="eastAsia" w:ascii="宋体" w:hAnsi="宋体" w:eastAsia="宋体" w:cs="宋体"/>
                <w:i w:val="0"/>
                <w:color w:val="auto"/>
                <w:kern w:val="0"/>
                <w:sz w:val="18"/>
                <w:szCs w:val="18"/>
                <w:u w:val="none"/>
                <w:lang w:val="en-US" w:eastAsia="zh-CN" w:bidi="ar"/>
              </w:rPr>
              <w:t>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环工171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竺赛冲</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36.40%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安全181（教改）</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孙乾程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安全191（教改）</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周一诺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18.97%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161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微电子与控制工程学院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物联网172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缪欣哲</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161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物联网172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石家荣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161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物联网172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刘元康</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161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物联网171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田宁</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161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王煜宁</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55.60%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47</w:t>
            </w:r>
          </w:p>
        </w:tc>
        <w:tc>
          <w:tcPr>
            <w:tcW w:w="161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自动化172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姚昱</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25.7%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48</w:t>
            </w:r>
          </w:p>
        </w:tc>
        <w:tc>
          <w:tcPr>
            <w:tcW w:w="161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自动化182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杜蓉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5.89%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一等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49</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大数据学院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齐蕾蕾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软件182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徐成龙</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12.12%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51</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应数182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肖丽</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应数182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丁婧杰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34.38%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53</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大数据194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王冬</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54</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吴浩良</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55</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计算机192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谢朝阳</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计算机195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吴嘉欣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42.30%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软件192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孙林君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58</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商学院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信管191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宋炳贤</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59</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会计182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张金超</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11.40%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人力182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杨莉</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61</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瞿秋白政府管理学院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公管192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王龙飞</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62</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法学193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丰子硕</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汉语172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杨柳青</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体育学院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体育194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杨仲禹</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65</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海外教育学院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中加191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侯昇晗</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66</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中加192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严诚杰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67</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中爱192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冯诏宣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68</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中爱194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殷朱源</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69</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华罗庚学院</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华智191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陈伟文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70</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华智191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倪佳欢</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三等</w:t>
            </w:r>
          </w:p>
        </w:tc>
      </w:tr>
      <w:tr>
        <w:tblPrEx>
          <w:tblCellMar>
            <w:top w:w="0" w:type="dxa"/>
            <w:left w:w="0" w:type="dxa"/>
            <w:bottom w:w="0" w:type="dxa"/>
            <w:right w:w="0"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71</w:t>
            </w:r>
            <w:bookmarkStart w:id="0" w:name="_GoBack"/>
            <w:bookmarkEnd w:id="0"/>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华智181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谢怡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二等</w:t>
            </w:r>
          </w:p>
        </w:tc>
      </w:tr>
      <w:tr>
        <w:tblPrEx>
          <w:tblCellMar>
            <w:top w:w="0" w:type="dxa"/>
            <w:left w:w="0" w:type="dxa"/>
            <w:bottom w:w="0" w:type="dxa"/>
            <w:right w:w="0" w:type="dxa"/>
          </w:tblCellMar>
        </w:tblPrEx>
        <w:trPr>
          <w:trHeight w:val="312" w:hRule="atLeast"/>
        </w:trPr>
        <w:tc>
          <w:tcPr>
            <w:tcW w:w="9910" w:type="dxa"/>
            <w:gridSpan w:val="7"/>
            <w:vMerge w:val="restar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备注：经济学院、法学院、美术学院、音乐学院、外国语学院无复评学生。</w:t>
            </w:r>
          </w:p>
        </w:tc>
      </w:tr>
      <w:tr>
        <w:tblPrEx>
          <w:tblCellMar>
            <w:top w:w="0" w:type="dxa"/>
            <w:left w:w="0" w:type="dxa"/>
            <w:bottom w:w="0" w:type="dxa"/>
            <w:right w:w="0" w:type="dxa"/>
          </w:tblCellMar>
        </w:tblPrEx>
        <w:trPr>
          <w:trHeight w:val="312" w:hRule="atLeast"/>
        </w:trPr>
        <w:tc>
          <w:tcPr>
            <w:tcW w:w="9910" w:type="dxa"/>
            <w:gridSpan w:val="7"/>
            <w:vMerge w:val="continue"/>
            <w:tcBorders>
              <w:top w:val="nil"/>
              <w:left w:val="nil"/>
              <w:bottom w:val="nil"/>
              <w:right w:val="nil"/>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auto"/>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rPr>
      </w:pPr>
    </w:p>
    <w:p>
      <w:pPr>
        <w:adjustRightInd w:val="0"/>
        <w:snapToGrid w:val="0"/>
        <w:spacing w:line="480" w:lineRule="exact"/>
        <w:rPr>
          <w:sz w:val="28"/>
          <w:szCs w:val="28"/>
        </w:rPr>
      </w:pPr>
      <w:r>
        <w:rPr>
          <w:rFonts w:hint="eastAsia"/>
          <w:sz w:val="28"/>
          <w:szCs w:val="28"/>
        </w:rPr>
        <w:t>请各学院将复评结果通知学生本人，并做好解释工作。</w:t>
      </w:r>
    </w:p>
    <w:p>
      <w:pPr>
        <w:adjustRightInd w:val="0"/>
        <w:snapToGrid w:val="0"/>
        <w:spacing w:line="480" w:lineRule="exact"/>
        <w:ind w:firstLine="570"/>
        <w:rPr>
          <w:sz w:val="28"/>
          <w:szCs w:val="28"/>
        </w:rPr>
      </w:pPr>
      <w:r>
        <w:rPr>
          <w:sz w:val="28"/>
          <w:szCs w:val="28"/>
        </w:rPr>
        <w:t xml:space="preserve">                                         </w:t>
      </w:r>
    </w:p>
    <w:p>
      <w:pPr>
        <w:adjustRightInd w:val="0"/>
        <w:snapToGrid w:val="0"/>
        <w:spacing w:line="480" w:lineRule="exact"/>
        <w:jc w:val="right"/>
        <w:rPr>
          <w:sz w:val="28"/>
          <w:szCs w:val="28"/>
        </w:rPr>
      </w:pPr>
      <w:r>
        <w:rPr>
          <w:rFonts w:hint="eastAsia"/>
          <w:sz w:val="28"/>
          <w:szCs w:val="28"/>
        </w:rPr>
        <w:t>学生工作处</w:t>
      </w:r>
    </w:p>
    <w:p>
      <w:pPr>
        <w:adjustRightInd w:val="0"/>
        <w:snapToGrid w:val="0"/>
        <w:spacing w:line="480" w:lineRule="exact"/>
        <w:jc w:val="right"/>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年10月</w:t>
      </w:r>
      <w:r>
        <w:rPr>
          <w:rFonts w:hint="eastAsia" w:ascii="宋体" w:hAnsi="宋体"/>
          <w:sz w:val="28"/>
          <w:szCs w:val="28"/>
          <w:lang w:val="en-US" w:eastAsia="zh-CN"/>
        </w:rPr>
        <w:t>22</w:t>
      </w:r>
      <w:r>
        <w:rPr>
          <w:rFonts w:hint="eastAsia" w:ascii="宋体" w:hAnsi="宋体"/>
          <w:sz w:val="28"/>
          <w:szCs w:val="28"/>
        </w:rPr>
        <w:t>日</w:t>
      </w:r>
    </w:p>
    <w:p>
      <w:pPr>
        <w:adjustRightInd w:val="0"/>
        <w:snapToGrid w:val="0"/>
        <w:spacing w:line="400" w:lineRule="exact"/>
        <w:ind w:firstLine="480" w:firstLineChars="2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3217"/>
    <w:rsid w:val="00004184"/>
    <w:rsid w:val="00085F42"/>
    <w:rsid w:val="00123375"/>
    <w:rsid w:val="00180D29"/>
    <w:rsid w:val="001F0EA8"/>
    <w:rsid w:val="002358EB"/>
    <w:rsid w:val="0032538C"/>
    <w:rsid w:val="00340FBF"/>
    <w:rsid w:val="003A094F"/>
    <w:rsid w:val="003F425D"/>
    <w:rsid w:val="004C324F"/>
    <w:rsid w:val="0055537D"/>
    <w:rsid w:val="00576498"/>
    <w:rsid w:val="00844D8F"/>
    <w:rsid w:val="009B1E71"/>
    <w:rsid w:val="00AC28DE"/>
    <w:rsid w:val="00AC35ED"/>
    <w:rsid w:val="00AC7584"/>
    <w:rsid w:val="00B03C1C"/>
    <w:rsid w:val="00B93217"/>
    <w:rsid w:val="00D1615C"/>
    <w:rsid w:val="00E54A50"/>
    <w:rsid w:val="00F93716"/>
    <w:rsid w:val="01AA1FB9"/>
    <w:rsid w:val="071A4B50"/>
    <w:rsid w:val="0A001741"/>
    <w:rsid w:val="0BCD415D"/>
    <w:rsid w:val="12086615"/>
    <w:rsid w:val="17C141D9"/>
    <w:rsid w:val="1B682B43"/>
    <w:rsid w:val="1F8C2C12"/>
    <w:rsid w:val="22D44ED8"/>
    <w:rsid w:val="236A4306"/>
    <w:rsid w:val="28D918EE"/>
    <w:rsid w:val="2DE77D03"/>
    <w:rsid w:val="3B9F3761"/>
    <w:rsid w:val="4259656E"/>
    <w:rsid w:val="46077CAA"/>
    <w:rsid w:val="48507274"/>
    <w:rsid w:val="4A562A24"/>
    <w:rsid w:val="4B4F15BD"/>
    <w:rsid w:val="4F0F2512"/>
    <w:rsid w:val="5A143633"/>
    <w:rsid w:val="6053318E"/>
    <w:rsid w:val="67787A06"/>
    <w:rsid w:val="6B4E23BA"/>
    <w:rsid w:val="6FE751A0"/>
    <w:rsid w:val="70C32A23"/>
    <w:rsid w:val="77853934"/>
    <w:rsid w:val="7A987334"/>
    <w:rsid w:val="7B3436D8"/>
    <w:rsid w:val="7C19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ascii="����" w:hAnsi="����" w:eastAsia="����" w: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315</Words>
  <Characters>1797</Characters>
  <Lines>14</Lines>
  <Paragraphs>4</Paragraphs>
  <TotalTime>1</TotalTime>
  <ScaleCrop>false</ScaleCrop>
  <LinksUpToDate>false</LinksUpToDate>
  <CharactersWithSpaces>2108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2016-10-18T08:08:00Z</dcterms:created>
  <dc:creator>Administrator</dc:creator>
  <cp:lastModifiedBy>Administrator</cp:lastModifiedBy>
  <cp:lastPrinted>2020-10-20T07:33:00Z</cp:lastPrinted>
  <dcterms:modified xsi:type="dcterms:W3CDTF">2020-10-23T01:11:36Z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